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8D" w:rsidRDefault="00CF56F1" w:rsidP="00976EAD">
      <w:pPr>
        <w:spacing w:after="60"/>
        <w:jc w:val="both"/>
        <w:outlineLvl w:val="0"/>
        <w:rPr>
          <w:rFonts w:ascii="Calibri" w:hAnsi="Calibri" w:cs="Calibri"/>
          <w:b/>
          <w:sz w:val="40"/>
          <w:szCs w:val="40"/>
        </w:rPr>
      </w:pPr>
      <w:r>
        <w:rPr>
          <w:rFonts w:ascii="Calibri" w:hAnsi="Calibri" w:cs="Calibri"/>
          <w:b/>
          <w:sz w:val="40"/>
          <w:szCs w:val="40"/>
        </w:rPr>
        <w:t>“</w:t>
      </w:r>
      <w:r w:rsidR="005B738D">
        <w:rPr>
          <w:rFonts w:ascii="Calibri" w:hAnsi="Calibri" w:cs="Calibri"/>
          <w:b/>
          <w:sz w:val="40"/>
          <w:szCs w:val="40"/>
        </w:rPr>
        <w:t>CRIADAS Y OBREROS</w:t>
      </w:r>
      <w:r>
        <w:rPr>
          <w:rFonts w:ascii="Calibri" w:hAnsi="Calibri" w:cs="Calibri"/>
          <w:b/>
          <w:sz w:val="40"/>
          <w:szCs w:val="40"/>
        </w:rPr>
        <w:t>”</w:t>
      </w:r>
      <w:r w:rsidR="005B738D">
        <w:rPr>
          <w:rFonts w:ascii="Calibri" w:hAnsi="Calibri" w:cs="Calibri"/>
          <w:b/>
          <w:sz w:val="40"/>
          <w:szCs w:val="40"/>
        </w:rPr>
        <w:t>: MERCADO MATR</w:t>
      </w:r>
      <w:r>
        <w:rPr>
          <w:rFonts w:ascii="Calibri" w:hAnsi="Calibri" w:cs="Calibri"/>
          <w:b/>
          <w:sz w:val="40"/>
          <w:szCs w:val="40"/>
        </w:rPr>
        <w:t>IMONIAL, ORÍGENES DEL MESTIZAJE</w:t>
      </w:r>
      <w:r w:rsidR="005B738D">
        <w:rPr>
          <w:rFonts w:ascii="Calibri" w:hAnsi="Calibri" w:cs="Calibri"/>
          <w:b/>
          <w:sz w:val="40"/>
          <w:szCs w:val="40"/>
        </w:rPr>
        <w:t xml:space="preserve"> Y ASCENSO SOCIAL</w:t>
      </w:r>
    </w:p>
    <w:p w:rsidR="005B738D" w:rsidRDefault="005B738D" w:rsidP="00976EAD">
      <w:pPr>
        <w:spacing w:after="240" w:line="276" w:lineRule="auto"/>
        <w:jc w:val="both"/>
        <w:outlineLvl w:val="0"/>
        <w:rPr>
          <w:rFonts w:ascii="Calibri" w:hAnsi="Calibri" w:cs="Calibri"/>
          <w:b/>
          <w:sz w:val="32"/>
          <w:szCs w:val="32"/>
        </w:rPr>
      </w:pPr>
      <w:r>
        <w:rPr>
          <w:rFonts w:ascii="Calibri" w:hAnsi="Calibri" w:cs="Calibri"/>
          <w:b/>
          <w:sz w:val="32"/>
          <w:szCs w:val="32"/>
        </w:rPr>
        <w:t>LA RÍA DE BILBAO A FINALES DEL SIGLO XIX</w:t>
      </w:r>
    </w:p>
    <w:p w:rsidR="00CF56F1" w:rsidRPr="00CF56F1" w:rsidRDefault="00CF56F1" w:rsidP="00CF56F1">
      <w:pPr>
        <w:spacing w:after="240" w:line="276" w:lineRule="auto"/>
        <w:jc w:val="right"/>
        <w:outlineLvl w:val="0"/>
        <w:rPr>
          <w:rFonts w:ascii="Calibri" w:hAnsi="Calibri" w:cs="Calibri"/>
        </w:rPr>
      </w:pPr>
      <w:r w:rsidRPr="00CF56F1">
        <w:rPr>
          <w:rFonts w:ascii="Calibri" w:hAnsi="Calibri" w:cs="Calibri"/>
        </w:rPr>
        <w:t>Manuel González Portilla (UPV/EHU)</w:t>
      </w:r>
    </w:p>
    <w:p w:rsidR="00CF56F1" w:rsidRPr="00CF56F1" w:rsidRDefault="00CF56F1" w:rsidP="00CF56F1">
      <w:pPr>
        <w:spacing w:after="240" w:line="276" w:lineRule="auto"/>
        <w:jc w:val="right"/>
        <w:outlineLvl w:val="0"/>
        <w:rPr>
          <w:rFonts w:ascii="Calibri" w:hAnsi="Calibri" w:cs="Calibri"/>
        </w:rPr>
      </w:pPr>
      <w:r w:rsidRPr="00CF56F1">
        <w:rPr>
          <w:rFonts w:ascii="Calibri" w:hAnsi="Calibri" w:cs="Calibri"/>
        </w:rPr>
        <w:t>Josu Hernando Pérez (UPV/EHU)</w:t>
      </w:r>
    </w:p>
    <w:p w:rsidR="00CF56F1" w:rsidRPr="00CF56F1" w:rsidRDefault="00CF56F1" w:rsidP="00CF56F1">
      <w:pPr>
        <w:spacing w:after="240" w:line="276" w:lineRule="auto"/>
        <w:jc w:val="right"/>
        <w:outlineLvl w:val="0"/>
        <w:rPr>
          <w:rFonts w:ascii="Calibri" w:hAnsi="Calibri" w:cs="Calibri"/>
        </w:rPr>
      </w:pPr>
      <w:r w:rsidRPr="00CF56F1">
        <w:rPr>
          <w:rFonts w:ascii="Calibri" w:hAnsi="Calibri" w:cs="Calibri"/>
        </w:rPr>
        <w:t>Susana Serrano Abad (UPV/EHU)</w:t>
      </w:r>
    </w:p>
    <w:p w:rsidR="00CF56F1" w:rsidRDefault="00CF56F1" w:rsidP="00CF56F1">
      <w:pPr>
        <w:spacing w:after="240" w:line="276" w:lineRule="auto"/>
        <w:jc w:val="right"/>
        <w:outlineLvl w:val="0"/>
        <w:rPr>
          <w:rFonts w:ascii="Calibri" w:hAnsi="Calibri" w:cs="Calibri"/>
        </w:rPr>
      </w:pPr>
      <w:r w:rsidRPr="00CF56F1">
        <w:rPr>
          <w:rFonts w:ascii="Calibri" w:hAnsi="Calibri" w:cs="Calibri"/>
        </w:rPr>
        <w:t xml:space="preserve">José </w:t>
      </w:r>
      <w:proofErr w:type="spellStart"/>
      <w:r w:rsidRPr="00CF56F1">
        <w:rPr>
          <w:rFonts w:ascii="Calibri" w:hAnsi="Calibri" w:cs="Calibri"/>
        </w:rPr>
        <w:t>Urrutikoetxea</w:t>
      </w:r>
      <w:proofErr w:type="spellEnd"/>
      <w:r w:rsidRPr="00CF56F1">
        <w:rPr>
          <w:rFonts w:ascii="Calibri" w:hAnsi="Calibri" w:cs="Calibri"/>
        </w:rPr>
        <w:t xml:space="preserve"> </w:t>
      </w:r>
      <w:proofErr w:type="spellStart"/>
      <w:r w:rsidRPr="00CF56F1">
        <w:rPr>
          <w:rFonts w:ascii="Calibri" w:hAnsi="Calibri" w:cs="Calibri"/>
        </w:rPr>
        <w:t>Lizarraga</w:t>
      </w:r>
      <w:proofErr w:type="spellEnd"/>
      <w:r w:rsidRPr="00CF56F1">
        <w:rPr>
          <w:rFonts w:ascii="Calibri" w:hAnsi="Calibri" w:cs="Calibri"/>
        </w:rPr>
        <w:t xml:space="preserve"> (UPV/EHU)</w:t>
      </w:r>
    </w:p>
    <w:p w:rsidR="00CF56F1" w:rsidRPr="00CF56F1" w:rsidRDefault="00CF56F1" w:rsidP="00CF56F1">
      <w:pPr>
        <w:spacing w:after="240" w:line="276" w:lineRule="auto"/>
        <w:jc w:val="right"/>
        <w:outlineLvl w:val="0"/>
        <w:rPr>
          <w:rFonts w:ascii="Calibri" w:hAnsi="Calibri" w:cs="Calibri"/>
        </w:rPr>
      </w:pPr>
    </w:p>
    <w:p w:rsidR="005B738D" w:rsidRDefault="005B738D" w:rsidP="00976EAD">
      <w:pPr>
        <w:tabs>
          <w:tab w:val="left" w:pos="8505"/>
        </w:tabs>
        <w:spacing w:after="120" w:line="360" w:lineRule="auto"/>
        <w:jc w:val="both"/>
        <w:outlineLvl w:val="0"/>
        <w:rPr>
          <w:rFonts w:ascii="Calibri" w:hAnsi="Calibri" w:cs="Calibri"/>
          <w:b/>
        </w:rPr>
      </w:pPr>
      <w:r>
        <w:rPr>
          <w:rFonts w:ascii="Calibri" w:hAnsi="Calibri" w:cs="Calibri"/>
          <w:b/>
        </w:rPr>
        <w:t>I.- ESTADO DE LA CUESTIÓN, FUENTES, OBJETO Y METODOLOGÍA</w:t>
      </w:r>
    </w:p>
    <w:p w:rsidR="005B738D" w:rsidRDefault="005B738D" w:rsidP="00976EAD">
      <w:pPr>
        <w:tabs>
          <w:tab w:val="left" w:pos="8505"/>
        </w:tabs>
        <w:spacing w:line="360" w:lineRule="auto"/>
        <w:jc w:val="both"/>
        <w:outlineLvl w:val="0"/>
        <w:rPr>
          <w:rFonts w:ascii="Calibri" w:hAnsi="Calibri" w:cs="Calibri"/>
          <w:b/>
        </w:rPr>
      </w:pPr>
      <w:r>
        <w:rPr>
          <w:rFonts w:ascii="Calibri" w:hAnsi="Calibri" w:cs="Calibri"/>
          <w:b/>
        </w:rPr>
        <w:t>I.1.- Estado de la cuestión</w:t>
      </w:r>
    </w:p>
    <w:p w:rsidR="005B738D" w:rsidRDefault="005B738D" w:rsidP="00976EAD">
      <w:pPr>
        <w:tabs>
          <w:tab w:val="left" w:pos="8505"/>
        </w:tabs>
        <w:spacing w:after="120" w:line="360" w:lineRule="auto"/>
        <w:ind w:firstLine="567"/>
        <w:jc w:val="both"/>
        <w:outlineLvl w:val="0"/>
        <w:rPr>
          <w:rFonts w:ascii="Calibri" w:hAnsi="Calibri" w:cs="Calibri"/>
          <w:lang w:val="es-ES_tradnl"/>
        </w:rPr>
      </w:pPr>
      <w:r>
        <w:rPr>
          <w:rFonts w:ascii="Calibri" w:hAnsi="Calibri" w:cs="Calibri"/>
          <w:lang w:val="es-ES_tradnl"/>
        </w:rPr>
        <w:t xml:space="preserve">Industrialización y crecimiento demográfico son dos ejes centrales del cambio radical que experimenta la sociedad vizcaína entre 1860 y 1930. </w:t>
      </w:r>
      <w:r>
        <w:rPr>
          <w:rFonts w:ascii="Calibri" w:hAnsi="Calibri" w:cs="Calibri"/>
        </w:rPr>
        <w:t xml:space="preserve">Durante el último cuarto del siglo XIX, la Ría de Bilbao se convierte en la comarca pionera de la Primera Industrialización Vasca. </w:t>
      </w:r>
      <w:r>
        <w:rPr>
          <w:rFonts w:ascii="Calibri" w:hAnsi="Calibri" w:cs="Calibri"/>
          <w:lang w:val="es-ES_tradnl"/>
        </w:rPr>
        <w:t xml:space="preserve">A lo largo de estos setenta años, la población de la Ría pasa de 44.681 habitantes en 1860 a 166.220 en 1900 y 304.364 en 1930. Entre 1860 y 1900, la población se ha multiplicado casi por cuatro (3,7) y, para 1930, lo ha hecho casi por siete (6,8). Este crecimiento lo aportan fundamentalmente los inmigrantes y sus descendientes. </w:t>
      </w:r>
      <w:r>
        <w:rPr>
          <w:rFonts w:ascii="Calibri" w:hAnsi="Calibri" w:cs="Calibri"/>
        </w:rPr>
        <w:t>L</w:t>
      </w:r>
      <w:r>
        <w:rPr>
          <w:rFonts w:ascii="Calibri" w:hAnsi="Calibri" w:cs="Calibri"/>
          <w:lang w:val="es-ES_tradnl"/>
        </w:rPr>
        <w:t>a demanda de mano de obra que genera la nueva economía encuentra su respuesta básicamente en los flujos inmigratorios que proceden de un entorno cuyo radio se extiende hasta los 300 kilómetros.</w:t>
      </w:r>
    </w:p>
    <w:p w:rsidR="005B738D" w:rsidRDefault="005B738D" w:rsidP="00976EAD">
      <w:pPr>
        <w:tabs>
          <w:tab w:val="left" w:pos="8505"/>
        </w:tabs>
        <w:spacing w:after="120" w:line="360" w:lineRule="auto"/>
        <w:ind w:firstLine="567"/>
        <w:jc w:val="both"/>
        <w:outlineLvl w:val="0"/>
        <w:rPr>
          <w:rFonts w:ascii="Calibri" w:hAnsi="Calibri" w:cs="Calibri"/>
          <w:lang w:val="es-ES_tradnl"/>
        </w:rPr>
      </w:pPr>
      <w:r>
        <w:rPr>
          <w:rFonts w:ascii="Calibri" w:hAnsi="Calibri" w:cs="Calibri"/>
          <w:lang w:val="es-ES_tradnl"/>
        </w:rPr>
        <w:t xml:space="preserve"> Los flujos más intensos llegan en el último cuarto del siglo XIX y lo hacen mayoritariamente en familia (matrimonios jóvenes con hijos menores). Esta </w:t>
      </w:r>
      <w:proofErr w:type="gramStart"/>
      <w:r>
        <w:rPr>
          <w:rFonts w:ascii="Calibri" w:hAnsi="Calibri" w:cs="Calibri"/>
          <w:lang w:val="es-ES_tradnl"/>
        </w:rPr>
        <w:t>afluencia  genera</w:t>
      </w:r>
      <w:proofErr w:type="gramEnd"/>
      <w:r>
        <w:rPr>
          <w:rFonts w:ascii="Calibri" w:hAnsi="Calibri" w:cs="Calibri"/>
          <w:lang w:val="es-ES_tradnl"/>
        </w:rPr>
        <w:t xml:space="preserve"> un incremento espectacular de las tasas de mortalidad, incremento que se centra básicamente en los niños de 0-9. Ocurre especialmente en la zona minera y en la fabril de la Margen Izquierda y, en menor medida, en Bilbao. Luego, superada la divisoria de entre siglos, el crecimiento natural se hace con las riendas del proceso demográfico convirtiéndose en la contribución más significativa al crecimiento del primer tercio del siglo XX. La mortalidad inicia un descenso continuado, descenso que se centra básicamente en los niños. Esto se traduce en un sustancial aumento de la esperanza de </w:t>
      </w:r>
      <w:r>
        <w:rPr>
          <w:rFonts w:ascii="Calibri" w:hAnsi="Calibri" w:cs="Calibri"/>
          <w:lang w:val="es-ES_tradnl"/>
        </w:rPr>
        <w:lastRenderedPageBreak/>
        <w:t>vida y en la aceleración de la transición demográfica. En este caso, sus protagonistas mayoritarios son los hijos de aquellos inmigrantes de primera hora. Para finales del primer tercio del siglo XX, estos nativos, que hemos definido como ‘</w:t>
      </w:r>
      <w:proofErr w:type="spellStart"/>
      <w:r>
        <w:rPr>
          <w:rFonts w:ascii="Calibri" w:hAnsi="Calibri" w:cs="Calibri"/>
          <w:lang w:val="es-ES_tradnl"/>
        </w:rPr>
        <w:t>nativizados</w:t>
      </w:r>
      <w:proofErr w:type="spellEnd"/>
      <w:r>
        <w:rPr>
          <w:rFonts w:ascii="Calibri" w:hAnsi="Calibri" w:cs="Calibri"/>
          <w:lang w:val="es-ES_tradnl"/>
        </w:rPr>
        <w:t xml:space="preserve">’, pasan a constituir el grupo mayoritario entre la población menor de 45 años. </w:t>
      </w:r>
    </w:p>
    <w:p w:rsidR="005B738D" w:rsidRDefault="005B738D" w:rsidP="00976EAD">
      <w:pPr>
        <w:tabs>
          <w:tab w:val="left" w:pos="8505"/>
        </w:tabs>
        <w:spacing w:after="120" w:line="360" w:lineRule="auto"/>
        <w:ind w:firstLine="567"/>
        <w:jc w:val="both"/>
        <w:outlineLvl w:val="0"/>
        <w:rPr>
          <w:rFonts w:ascii="Calibri" w:hAnsi="Calibri" w:cs="Calibri"/>
        </w:rPr>
      </w:pPr>
      <w:r>
        <w:rPr>
          <w:rFonts w:ascii="Calibri" w:hAnsi="Calibri" w:cs="Calibri"/>
        </w:rPr>
        <w:t xml:space="preserve">En una primera etapa, este proceso se concentra básicamente en tres zonas de perfiles socio-económicos y migratorios diferenciados: cuenca minera de </w:t>
      </w:r>
      <w:proofErr w:type="spellStart"/>
      <w:r>
        <w:rPr>
          <w:rFonts w:ascii="Calibri" w:hAnsi="Calibri" w:cs="Calibri"/>
        </w:rPr>
        <w:t>Triano-Somorrostro</w:t>
      </w:r>
      <w:proofErr w:type="spellEnd"/>
      <w:r>
        <w:rPr>
          <w:rFonts w:ascii="Calibri" w:hAnsi="Calibri" w:cs="Calibri"/>
        </w:rPr>
        <w:t>, ciudades fabriles de la Margen Izquierda y Bilbao.</w:t>
      </w:r>
      <w:r>
        <w:rPr>
          <w:rFonts w:ascii="Calibri" w:hAnsi="Calibri" w:cs="Calibri"/>
          <w:lang w:val="es-ES_tradnl"/>
        </w:rPr>
        <w:t xml:space="preserve"> Obviamente, el</w:t>
      </w:r>
      <w:r>
        <w:rPr>
          <w:rFonts w:ascii="Calibri" w:hAnsi="Calibri" w:cs="Calibri"/>
        </w:rPr>
        <w:t xml:space="preserve"> espectacular crecimiento demográfico de cada una de ellas se sustenta fundamentalmente en la inmigración. A partir de este común denominador, sus estructuras productivas específicas terminan por definir las características de los respectivos flujos inmigratorios. De hecho, entre ellas se detectan diferencias de calendario, ritmo e intensidad. Con el inicio del nuevo siglo, este proceso modernizador se extiende por todo lo largo y ancho de la comarca de la Ría: municipios residenciales el Abra (Portugalete y </w:t>
      </w:r>
      <w:proofErr w:type="spellStart"/>
      <w:r>
        <w:rPr>
          <w:rFonts w:ascii="Calibri" w:hAnsi="Calibri" w:cs="Calibri"/>
        </w:rPr>
        <w:t>Getxo</w:t>
      </w:r>
      <w:proofErr w:type="spellEnd"/>
      <w:r>
        <w:rPr>
          <w:rFonts w:ascii="Calibri" w:hAnsi="Calibri" w:cs="Calibri"/>
        </w:rPr>
        <w:t>), poblaciones industriales de la Margen Derecha (</w:t>
      </w:r>
      <w:proofErr w:type="spellStart"/>
      <w:r>
        <w:rPr>
          <w:rFonts w:ascii="Calibri" w:hAnsi="Calibri" w:cs="Calibri"/>
        </w:rPr>
        <w:t>Leioa</w:t>
      </w:r>
      <w:proofErr w:type="spellEnd"/>
      <w:r>
        <w:rPr>
          <w:rFonts w:ascii="Calibri" w:hAnsi="Calibri" w:cs="Calibri"/>
        </w:rPr>
        <w:t xml:space="preserve"> y </w:t>
      </w:r>
      <w:proofErr w:type="spellStart"/>
      <w:r>
        <w:rPr>
          <w:rFonts w:ascii="Calibri" w:hAnsi="Calibri" w:cs="Calibri"/>
        </w:rPr>
        <w:t>Erandio</w:t>
      </w:r>
      <w:proofErr w:type="spellEnd"/>
      <w:r>
        <w:rPr>
          <w:rFonts w:ascii="Calibri" w:hAnsi="Calibri" w:cs="Calibri"/>
        </w:rPr>
        <w:t>) y cabecera del estuario (</w:t>
      </w:r>
      <w:proofErr w:type="spellStart"/>
      <w:r>
        <w:rPr>
          <w:rFonts w:ascii="Calibri" w:hAnsi="Calibri" w:cs="Calibri"/>
        </w:rPr>
        <w:t>Basauri</w:t>
      </w:r>
      <w:proofErr w:type="spellEnd"/>
      <w:r>
        <w:rPr>
          <w:rFonts w:ascii="Calibri" w:hAnsi="Calibri" w:cs="Calibri"/>
        </w:rPr>
        <w:t>).</w:t>
      </w:r>
    </w:p>
    <w:p w:rsidR="005B738D" w:rsidRDefault="005B738D" w:rsidP="00976EAD">
      <w:pPr>
        <w:tabs>
          <w:tab w:val="left" w:pos="8505"/>
        </w:tabs>
        <w:spacing w:after="120" w:line="360" w:lineRule="auto"/>
        <w:ind w:firstLine="567"/>
        <w:jc w:val="both"/>
        <w:outlineLvl w:val="0"/>
        <w:rPr>
          <w:rFonts w:ascii="Calibri" w:hAnsi="Calibri" w:cs="Calibri"/>
        </w:rPr>
      </w:pPr>
      <w:r>
        <w:rPr>
          <w:rFonts w:ascii="Calibri" w:hAnsi="Calibri" w:cs="Calibri"/>
        </w:rPr>
        <w:t xml:space="preserve">Resultado de esta complejidad, la Ría de Bilbao se convierte en el crisol en el que se encuentran mujeres y hombres de procedencias y marcos socio-culturales diferentes. Esta riqueza de matices termina por dar su significado específico a esta experiencia modernizadora. La precocidad e intensidad con que estos movimientos de población se hacen presentes en este marco convierten efectivamente a la Ría en escenario apropiado para un análisis detenido de esta historia de encuentro, de mestizaje. </w:t>
      </w:r>
    </w:p>
    <w:p w:rsidR="005B738D" w:rsidRDefault="005B738D" w:rsidP="00976EAD">
      <w:pPr>
        <w:tabs>
          <w:tab w:val="left" w:pos="8505"/>
        </w:tabs>
        <w:spacing w:line="360" w:lineRule="auto"/>
        <w:jc w:val="both"/>
        <w:outlineLvl w:val="0"/>
        <w:rPr>
          <w:rFonts w:ascii="Calibri" w:hAnsi="Calibri" w:cs="Calibri"/>
          <w:b/>
        </w:rPr>
      </w:pPr>
      <w:r>
        <w:rPr>
          <w:rFonts w:ascii="Calibri" w:hAnsi="Calibri" w:cs="Calibri"/>
          <w:b/>
        </w:rPr>
        <w:t>I.2.- Fuentes</w:t>
      </w:r>
    </w:p>
    <w:p w:rsidR="005B738D" w:rsidRDefault="003D729F" w:rsidP="00976EAD">
      <w:pPr>
        <w:tabs>
          <w:tab w:val="left" w:pos="8505"/>
        </w:tabs>
        <w:spacing w:after="120" w:line="360" w:lineRule="auto"/>
        <w:ind w:firstLine="567"/>
        <w:jc w:val="both"/>
        <w:outlineLvl w:val="0"/>
        <w:rPr>
          <w:rFonts w:ascii="Calibri" w:hAnsi="Calibri" w:cs="Calibri"/>
        </w:rPr>
      </w:pPr>
      <w:r>
        <w:rPr>
          <w:rFonts w:ascii="Calibri" w:hAnsi="Calibri" w:cs="Calibri"/>
        </w:rPr>
        <w:t>Este tipo de estudios es</w:t>
      </w:r>
      <w:r w:rsidR="005B738D">
        <w:rPr>
          <w:rFonts w:ascii="Calibri" w:hAnsi="Calibri" w:cs="Calibri"/>
        </w:rPr>
        <w:t xml:space="preserve"> posible </w:t>
      </w:r>
      <w:r>
        <w:rPr>
          <w:rFonts w:ascii="Calibri" w:hAnsi="Calibri" w:cs="Calibri"/>
        </w:rPr>
        <w:t xml:space="preserve">gracias a </w:t>
      </w:r>
      <w:r w:rsidR="005B738D">
        <w:rPr>
          <w:rFonts w:ascii="Calibri" w:hAnsi="Calibri" w:cs="Calibri"/>
        </w:rPr>
        <w:t>la información contenida en los padrones del último cuarto del siglo XIX, correspondientes a l</w:t>
      </w:r>
      <w:r w:rsidR="005B738D">
        <w:rPr>
          <w:rFonts w:asciiTheme="minorHAnsi" w:hAnsiTheme="minorHAnsi" w:cstheme="minorHAnsi"/>
        </w:rPr>
        <w:t xml:space="preserve">os municipios seleccionados para este trabajo: Bilbao (1900), </w:t>
      </w:r>
      <w:proofErr w:type="spellStart"/>
      <w:r w:rsidR="005B738D">
        <w:rPr>
          <w:rFonts w:asciiTheme="minorHAnsi" w:hAnsiTheme="minorHAnsi" w:cstheme="minorHAnsi"/>
        </w:rPr>
        <w:t>Barakaldo</w:t>
      </w:r>
      <w:proofErr w:type="spellEnd"/>
      <w:r w:rsidR="005B738D">
        <w:rPr>
          <w:rFonts w:asciiTheme="minorHAnsi" w:hAnsiTheme="minorHAnsi" w:cstheme="minorHAnsi"/>
        </w:rPr>
        <w:t xml:space="preserve"> (1890), Sestao (1900), </w:t>
      </w:r>
      <w:proofErr w:type="spellStart"/>
      <w:r w:rsidR="005B738D">
        <w:rPr>
          <w:rFonts w:asciiTheme="minorHAnsi" w:hAnsiTheme="minorHAnsi" w:cstheme="minorHAnsi"/>
        </w:rPr>
        <w:t>Trap</w:t>
      </w:r>
      <w:r w:rsidR="00805AD9">
        <w:rPr>
          <w:rFonts w:asciiTheme="minorHAnsi" w:hAnsiTheme="minorHAnsi" w:cstheme="minorHAnsi"/>
        </w:rPr>
        <w:t>agaran</w:t>
      </w:r>
      <w:proofErr w:type="spellEnd"/>
      <w:r w:rsidR="00805AD9">
        <w:rPr>
          <w:rFonts w:asciiTheme="minorHAnsi" w:hAnsiTheme="minorHAnsi" w:cstheme="minorHAnsi"/>
        </w:rPr>
        <w:t xml:space="preserve"> (1888), </w:t>
      </w:r>
      <w:proofErr w:type="spellStart"/>
      <w:r w:rsidR="00805AD9">
        <w:rPr>
          <w:rFonts w:asciiTheme="minorHAnsi" w:hAnsiTheme="minorHAnsi" w:cstheme="minorHAnsi"/>
        </w:rPr>
        <w:t>Ortuella</w:t>
      </w:r>
      <w:proofErr w:type="spellEnd"/>
      <w:r w:rsidR="00805AD9">
        <w:rPr>
          <w:rFonts w:asciiTheme="minorHAnsi" w:hAnsiTheme="minorHAnsi" w:cstheme="minorHAnsi"/>
        </w:rPr>
        <w:t xml:space="preserve"> (1890) y </w:t>
      </w:r>
      <w:r w:rsidR="005B738D">
        <w:rPr>
          <w:rFonts w:asciiTheme="minorHAnsi" w:hAnsiTheme="minorHAnsi" w:cstheme="minorHAnsi"/>
        </w:rPr>
        <w:t>Abanto-</w:t>
      </w:r>
      <w:proofErr w:type="spellStart"/>
      <w:r w:rsidR="005B738D">
        <w:rPr>
          <w:rFonts w:asciiTheme="minorHAnsi" w:hAnsiTheme="minorHAnsi" w:cstheme="minorHAnsi"/>
        </w:rPr>
        <w:t>Zierbena</w:t>
      </w:r>
      <w:proofErr w:type="spellEnd"/>
      <w:r w:rsidR="005B738D">
        <w:rPr>
          <w:rFonts w:asciiTheme="minorHAnsi" w:hAnsiTheme="minorHAnsi" w:cstheme="minorHAnsi"/>
        </w:rPr>
        <w:t xml:space="preserve"> (1900</w:t>
      </w:r>
      <w:r w:rsidR="00805AD9">
        <w:rPr>
          <w:rFonts w:asciiTheme="minorHAnsi" w:hAnsiTheme="minorHAnsi" w:cstheme="minorHAnsi"/>
        </w:rPr>
        <w:t>)</w:t>
      </w:r>
      <w:r w:rsidR="005B738D">
        <w:rPr>
          <w:rFonts w:asciiTheme="minorHAnsi" w:hAnsiTheme="minorHAnsi" w:cstheme="minorHAnsi"/>
        </w:rPr>
        <w:t>.</w:t>
      </w:r>
    </w:p>
    <w:p w:rsidR="005B738D" w:rsidRDefault="005B738D" w:rsidP="00976EAD">
      <w:pPr>
        <w:spacing w:after="120" w:line="360" w:lineRule="auto"/>
        <w:ind w:firstLine="567"/>
        <w:jc w:val="both"/>
        <w:rPr>
          <w:rFonts w:ascii="Calibri" w:hAnsi="Calibri"/>
        </w:rPr>
      </w:pPr>
      <w:r>
        <w:rPr>
          <w:rFonts w:ascii="Calibri" w:hAnsi="Calibri"/>
        </w:rPr>
        <w:t xml:space="preserve">Su análisis se ha realizado con las técnicas estadísticas de muestreo, con un nivel de confianza del 99,3% y un </w:t>
      </w:r>
      <w:r w:rsidR="003D729F">
        <w:rPr>
          <w:rFonts w:ascii="Calibri" w:hAnsi="Calibri"/>
        </w:rPr>
        <w:t>mínimo margen de error</w:t>
      </w:r>
      <w:r>
        <w:rPr>
          <w:rFonts w:ascii="Calibri" w:hAnsi="Calibri"/>
        </w:rPr>
        <w:t xml:space="preserve">. En la mayor parte de los municipios, la muestra supera el 50% de la población empadronada. Su </w:t>
      </w:r>
      <w:r w:rsidR="003D729F">
        <w:rPr>
          <w:rFonts w:ascii="Calibri" w:hAnsi="Calibri"/>
        </w:rPr>
        <w:t>digitalización</w:t>
      </w:r>
      <w:r>
        <w:rPr>
          <w:rFonts w:ascii="Calibri" w:hAnsi="Calibri"/>
        </w:rPr>
        <w:t xml:space="preserve"> </w:t>
      </w:r>
      <w:r w:rsidR="003D729F">
        <w:rPr>
          <w:rFonts w:ascii="Calibri" w:hAnsi="Calibri"/>
        </w:rPr>
        <w:t xml:space="preserve">e informatización </w:t>
      </w:r>
      <w:r>
        <w:rPr>
          <w:rFonts w:ascii="Calibri" w:hAnsi="Calibri"/>
        </w:rPr>
        <w:t xml:space="preserve">ha hecho posible el tratamiento de su información, una vez establecidas las variables y aplicados los criterios de selección y codificación pertinentes. Esa última </w:t>
      </w:r>
      <w:r>
        <w:rPr>
          <w:rFonts w:ascii="Calibri" w:hAnsi="Calibri"/>
        </w:rPr>
        <w:lastRenderedPageBreak/>
        <w:t xml:space="preserve">se ha realizado atendiendo a 22 variables por individuo, lo que ha permitido acceder </w:t>
      </w:r>
      <w:r>
        <w:rPr>
          <w:rFonts w:ascii="Calibri" w:hAnsi="Calibri" w:cs="Calibri"/>
        </w:rPr>
        <w:t xml:space="preserve">a una amplia gama de datos. Además de la información administrativa relacionada </w:t>
      </w:r>
      <w:r>
        <w:rPr>
          <w:rFonts w:ascii="Calibri" w:hAnsi="Calibri"/>
        </w:rPr>
        <w:t xml:space="preserve">con el municipio (calle, piso o caserío </w:t>
      </w:r>
      <w:proofErr w:type="gramStart"/>
      <w:r>
        <w:rPr>
          <w:rFonts w:ascii="Calibri" w:hAnsi="Calibri"/>
        </w:rPr>
        <w:t>y  barrio</w:t>
      </w:r>
      <w:proofErr w:type="gramEnd"/>
      <w:r>
        <w:rPr>
          <w:rFonts w:ascii="Calibri" w:hAnsi="Calibri"/>
        </w:rPr>
        <w:t>),</w:t>
      </w:r>
      <w:r>
        <w:rPr>
          <w:rFonts w:ascii="Calibri" w:hAnsi="Calibri" w:cs="Calibri"/>
        </w:rPr>
        <w:t xml:space="preserve"> con el origen provincial de los individuos, estos padrones dan noticia de su edad, sexo, estado civil, profesión, nivel educativo y parentesco respecto del cabeza de familia. Añaden, por otra parte, noticia en torno a la estructura del hogar y de la familia, etc. Finalmente, algunos aportan información sobre salarios.</w:t>
      </w:r>
    </w:p>
    <w:p w:rsidR="005B738D" w:rsidRDefault="005B738D" w:rsidP="00976EAD">
      <w:pPr>
        <w:tabs>
          <w:tab w:val="left" w:pos="8505"/>
        </w:tabs>
        <w:spacing w:line="360" w:lineRule="auto"/>
        <w:jc w:val="both"/>
        <w:outlineLvl w:val="0"/>
        <w:rPr>
          <w:rFonts w:ascii="Calibri" w:hAnsi="Calibri" w:cs="Calibri"/>
          <w:b/>
        </w:rPr>
      </w:pPr>
      <w:r>
        <w:rPr>
          <w:rFonts w:ascii="Calibri" w:hAnsi="Calibri"/>
          <w:b/>
        </w:rPr>
        <w:t>I</w:t>
      </w:r>
      <w:r>
        <w:rPr>
          <w:rFonts w:ascii="Calibri" w:hAnsi="Calibri" w:cs="Calibri"/>
          <w:b/>
        </w:rPr>
        <w:t>.3.- Objeto y metodología</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Esta comunicación trata de poner de manifiesto una dimensión que afecta directamente el protagonismo que desempeña la mujer en la construcción de la nueva sociedad de la Ría. El crecimiento </w:t>
      </w:r>
      <w:proofErr w:type="gramStart"/>
      <w:r>
        <w:rPr>
          <w:rFonts w:ascii="Calibri" w:hAnsi="Calibri" w:cs="Calibri"/>
        </w:rPr>
        <w:t>exponencial  de</w:t>
      </w:r>
      <w:proofErr w:type="gramEnd"/>
      <w:r>
        <w:rPr>
          <w:rFonts w:ascii="Calibri" w:hAnsi="Calibri" w:cs="Calibri"/>
        </w:rPr>
        <w:t xml:space="preserve"> su población marca un recorrido que va desde unos primeros años realmente </w:t>
      </w:r>
      <w:r w:rsidR="003D729F">
        <w:rPr>
          <w:rFonts w:ascii="Calibri" w:hAnsi="Calibri" w:cs="Calibri"/>
        </w:rPr>
        <w:t>complicados</w:t>
      </w:r>
      <w:r>
        <w:rPr>
          <w:rFonts w:ascii="Calibri" w:hAnsi="Calibri" w:cs="Calibri"/>
        </w:rPr>
        <w:t xml:space="preserve"> (</w:t>
      </w:r>
      <w:r>
        <w:rPr>
          <w:rFonts w:ascii="Calibri" w:hAnsi="Calibri" w:cs="Calibri"/>
          <w:i/>
        </w:rPr>
        <w:t>‘</w:t>
      </w:r>
      <w:proofErr w:type="spellStart"/>
      <w:r>
        <w:rPr>
          <w:rFonts w:ascii="Calibri" w:hAnsi="Calibri" w:cs="Calibri"/>
          <w:i/>
        </w:rPr>
        <w:t>Urban</w:t>
      </w:r>
      <w:proofErr w:type="spellEnd"/>
      <w:r>
        <w:rPr>
          <w:rFonts w:ascii="Calibri" w:hAnsi="Calibri" w:cs="Calibri"/>
          <w:i/>
        </w:rPr>
        <w:t xml:space="preserve"> </w:t>
      </w:r>
      <w:proofErr w:type="spellStart"/>
      <w:r>
        <w:rPr>
          <w:rFonts w:ascii="Calibri" w:hAnsi="Calibri" w:cs="Calibri"/>
          <w:i/>
        </w:rPr>
        <w:t>penalty</w:t>
      </w:r>
      <w:proofErr w:type="spellEnd"/>
      <w:r>
        <w:rPr>
          <w:rFonts w:ascii="Calibri" w:hAnsi="Calibri" w:cs="Calibri"/>
          <w:i/>
        </w:rPr>
        <w:t>’)</w:t>
      </w:r>
      <w:r>
        <w:rPr>
          <w:rFonts w:ascii="Calibri" w:hAnsi="Calibri" w:cs="Calibri"/>
        </w:rPr>
        <w:t xml:space="preserve"> hacia otros de costes más moderados a los que acompañan logros evidentes: transición demográfica, transición higiénica y sanitaria, transición educativa, incremento de la talla y del índice de masa corporal (IMC), mejoras en la productividad y  avance del mestizaje.</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La historiografía ha venido manteniendo silencio en torno a la función que la mujer desempeña en este proceso. En todo caso, estudios recientes vienen subrayando su papel determinante en ámbitos modernizadores muy diversos. En lo que tiene que ver con la transición demográfica, es preciso subrayar los progresos relacionados con el descenso de la mortalidad (cuidado de los niños y de la </w:t>
      </w:r>
      <w:proofErr w:type="gramStart"/>
      <w:r>
        <w:rPr>
          <w:rFonts w:ascii="Calibri" w:hAnsi="Calibri" w:cs="Calibri"/>
        </w:rPr>
        <w:t>población  en</w:t>
      </w:r>
      <w:proofErr w:type="gramEnd"/>
      <w:r>
        <w:rPr>
          <w:rFonts w:ascii="Calibri" w:hAnsi="Calibri" w:cs="Calibri"/>
        </w:rPr>
        <w:t xml:space="preserve"> general, higiene y nutrición) y con el  control de la fecundidad y natalidad. Destaca igualmente su impulso a los avances sustanciales que conducen a la sociedad por el camino de la alfabetización universal (‘</w:t>
      </w:r>
      <w:r>
        <w:rPr>
          <w:rFonts w:ascii="Calibri" w:hAnsi="Calibri" w:cs="Calibri"/>
          <w:i/>
        </w:rPr>
        <w:t>madre-maestra’</w:t>
      </w:r>
      <w:r>
        <w:rPr>
          <w:rFonts w:ascii="Calibri" w:hAnsi="Calibri" w:cs="Calibri"/>
        </w:rPr>
        <w:t xml:space="preserve">). </w:t>
      </w:r>
    </w:p>
    <w:p w:rsidR="003D729F" w:rsidRDefault="003D729F" w:rsidP="00976EAD">
      <w:pPr>
        <w:shd w:val="clear" w:color="auto" w:fill="FFFFFF" w:themeFill="background1"/>
        <w:spacing w:after="120" w:line="360" w:lineRule="auto"/>
        <w:ind w:firstLine="567"/>
        <w:jc w:val="both"/>
        <w:rPr>
          <w:rFonts w:ascii="Calibri" w:hAnsi="Calibri" w:cs="Calibri"/>
        </w:rPr>
      </w:pPr>
      <w:r>
        <w:rPr>
          <w:rFonts w:ascii="Calibri" w:hAnsi="Calibri" w:cs="Calibri"/>
        </w:rPr>
        <w:t>Las zonas más industrializadas del País Vasco, como es la propia ría de Bilbao, presentan un peso porcentual muy importante de mujeres en edades jóvenes. Se trata, en su gran mayoría de inmigrantes provinciales y de otras zonas limítrofes que llegan a las zonas más desarrolladas a trabajar en el ámbito del servicio doméstico.</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En esa línea, la presente comunicación centra su atención en una faceta no menos decisiva: el nuevo protagonismo de la mujer en la construcción del mercado matrimonial de la Ría. La nueva ciudad industrial y de servicios hace más libres a las personas y especialmente a las mujeres; de hecho, las libera de las ataduras patriarcales </w:t>
      </w:r>
      <w:r>
        <w:rPr>
          <w:rFonts w:ascii="Calibri" w:hAnsi="Calibri" w:cs="Calibri"/>
        </w:rPr>
        <w:lastRenderedPageBreak/>
        <w:t xml:space="preserve">características de la sociedad tradicional. En el caso que nos ocupa, esta libertad se materializa en un ámbito tan fundamental como el de la elección del futuro marido. </w:t>
      </w:r>
    </w:p>
    <w:p w:rsidR="005B738D" w:rsidRDefault="005B738D" w:rsidP="00976EAD">
      <w:pPr>
        <w:shd w:val="clear" w:color="auto" w:fill="FFFFFF" w:themeFill="background1"/>
        <w:spacing w:after="240" w:line="360" w:lineRule="auto"/>
        <w:ind w:firstLine="567"/>
        <w:jc w:val="both"/>
        <w:rPr>
          <w:rFonts w:ascii="Calibri" w:hAnsi="Calibri" w:cs="Calibri"/>
        </w:rPr>
      </w:pPr>
      <w:r>
        <w:rPr>
          <w:rFonts w:ascii="Calibri" w:hAnsi="Calibri" w:cs="Calibri"/>
        </w:rPr>
        <w:t>La exposición que sigue está estructurada en tres partes: arranca del panorama que reflejan los matrimonios de la comarca durante el período estudiado, se pasa luego a poner de relieve el marco de relaciones de noviazgo y matrimonio que establece la población en de entre 20-29 años, para concluir finalmente poniendo de relieve el papel que esta dinámica desempeña en el proceso de mestizaje y de ascenso social de la mujer.</w:t>
      </w:r>
    </w:p>
    <w:p w:rsidR="009E09EA" w:rsidRPr="00CF56F1" w:rsidRDefault="009E09EA" w:rsidP="00CF56F1">
      <w:pPr>
        <w:tabs>
          <w:tab w:val="left" w:pos="8505"/>
        </w:tabs>
        <w:spacing w:after="180"/>
        <w:ind w:left="426" w:hanging="426"/>
        <w:jc w:val="both"/>
        <w:outlineLvl w:val="0"/>
        <w:rPr>
          <w:rFonts w:ascii="Calibri" w:hAnsi="Calibri" w:cs="Calibri"/>
          <w:b/>
        </w:rPr>
      </w:pPr>
      <w:r>
        <w:rPr>
          <w:rFonts w:ascii="Calibri" w:hAnsi="Calibri" w:cs="Calibri"/>
          <w:b/>
        </w:rPr>
        <w:t>II. SERVICIO DOMÉSTICO EN LA RÍA DE BILBAO: CUANTIFICACIÓN Y LOCALIZACIÓN GEOGRÁFICA</w:t>
      </w:r>
    </w:p>
    <w:p w:rsidR="009E09EA" w:rsidRPr="009E09EA" w:rsidRDefault="009E09EA" w:rsidP="009E09EA">
      <w:pPr>
        <w:spacing w:line="360" w:lineRule="auto"/>
        <w:ind w:firstLine="426"/>
        <w:jc w:val="both"/>
        <w:rPr>
          <w:rFonts w:asciiTheme="minorHAnsi" w:hAnsiTheme="minorHAnsi" w:cstheme="minorHAnsi"/>
        </w:rPr>
      </w:pPr>
      <w:r w:rsidRPr="009E09EA">
        <w:rPr>
          <w:rFonts w:asciiTheme="minorHAnsi" w:hAnsiTheme="minorHAnsi" w:cstheme="minorHAnsi"/>
        </w:rPr>
        <w:t xml:space="preserve">En una sociedad en pleno proceso de industrialización y absorción de capital humano, como es la de la ría de Bilbao, la estructura demográfica revela un importante papel del servicio doméstico. </w:t>
      </w:r>
      <w:r>
        <w:rPr>
          <w:rFonts w:asciiTheme="minorHAnsi" w:hAnsiTheme="minorHAnsi" w:cstheme="minorHAnsi"/>
        </w:rPr>
        <w:t xml:space="preserve">En la siguiente figura podemos observar la pirámide poblacional de la esta zona industrial en </w:t>
      </w:r>
      <w:r w:rsidR="00CF56F1">
        <w:rPr>
          <w:rFonts w:asciiTheme="minorHAnsi" w:hAnsiTheme="minorHAnsi" w:cstheme="minorHAnsi"/>
        </w:rPr>
        <w:t xml:space="preserve">el año </w:t>
      </w:r>
      <w:r>
        <w:rPr>
          <w:rFonts w:asciiTheme="minorHAnsi" w:hAnsiTheme="minorHAnsi" w:cstheme="minorHAnsi"/>
        </w:rPr>
        <w:t xml:space="preserve">1900. </w:t>
      </w: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E91F67" w:rsidRDefault="00E91F67" w:rsidP="009E09EA">
      <w:pPr>
        <w:spacing w:after="120" w:line="276" w:lineRule="auto"/>
        <w:jc w:val="center"/>
        <w:rPr>
          <w:rFonts w:ascii="Calibri" w:hAnsi="Calibri" w:cs="Calibri"/>
          <w:sz w:val="20"/>
          <w:szCs w:val="20"/>
        </w:rPr>
      </w:pPr>
    </w:p>
    <w:p w:rsidR="00E91F67" w:rsidRDefault="00E91F67" w:rsidP="009E09EA">
      <w:pPr>
        <w:spacing w:after="120" w:line="276" w:lineRule="auto"/>
        <w:jc w:val="center"/>
        <w:rPr>
          <w:rFonts w:ascii="Calibri" w:hAnsi="Calibri" w:cs="Calibri"/>
          <w:sz w:val="20"/>
          <w:szCs w:val="20"/>
        </w:rPr>
      </w:pPr>
    </w:p>
    <w:p w:rsidR="00E91F67" w:rsidRDefault="00E91F67" w:rsidP="009E09EA">
      <w:pPr>
        <w:spacing w:after="120" w:line="276" w:lineRule="auto"/>
        <w:jc w:val="center"/>
        <w:rPr>
          <w:rFonts w:ascii="Calibri" w:hAnsi="Calibri" w:cs="Calibri"/>
          <w:sz w:val="20"/>
          <w:szCs w:val="20"/>
        </w:rPr>
      </w:pPr>
      <w:bookmarkStart w:id="0" w:name="_GoBack"/>
      <w:bookmarkEnd w:id="0"/>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CF56F1" w:rsidRDefault="00CF56F1" w:rsidP="009E09EA">
      <w:pPr>
        <w:spacing w:after="120" w:line="276" w:lineRule="auto"/>
        <w:jc w:val="center"/>
        <w:rPr>
          <w:rFonts w:ascii="Calibri" w:hAnsi="Calibri" w:cs="Calibri"/>
          <w:sz w:val="20"/>
          <w:szCs w:val="20"/>
        </w:rPr>
      </w:pPr>
    </w:p>
    <w:p w:rsidR="009E09EA" w:rsidRDefault="009E09EA" w:rsidP="009E09EA">
      <w:pPr>
        <w:spacing w:after="120" w:line="276" w:lineRule="auto"/>
        <w:jc w:val="center"/>
        <w:rPr>
          <w:rFonts w:ascii="Calibri" w:hAnsi="Calibri" w:cs="Calibri"/>
          <w:sz w:val="20"/>
          <w:szCs w:val="20"/>
        </w:rPr>
      </w:pPr>
      <w:r>
        <w:rPr>
          <w:rFonts w:ascii="Calibri" w:hAnsi="Calibri" w:cs="Calibri"/>
          <w:sz w:val="20"/>
          <w:szCs w:val="20"/>
        </w:rPr>
        <w:lastRenderedPageBreak/>
        <w:t xml:space="preserve">Figura </w:t>
      </w:r>
      <w:r w:rsidR="00923C8E">
        <w:rPr>
          <w:rFonts w:ascii="Calibri" w:hAnsi="Calibri" w:cs="Calibri"/>
          <w:sz w:val="20"/>
          <w:szCs w:val="20"/>
        </w:rPr>
        <w:t>I</w:t>
      </w:r>
      <w:r>
        <w:rPr>
          <w:rFonts w:ascii="Calibri" w:hAnsi="Calibri" w:cs="Calibri"/>
          <w:sz w:val="20"/>
          <w:szCs w:val="20"/>
        </w:rPr>
        <w:t>I</w:t>
      </w:r>
    </w:p>
    <w:p w:rsidR="009E09EA" w:rsidRPr="009E09EA" w:rsidRDefault="009E09EA" w:rsidP="009E09EA">
      <w:pPr>
        <w:spacing w:after="60" w:line="276" w:lineRule="auto"/>
        <w:jc w:val="center"/>
        <w:rPr>
          <w:rFonts w:ascii="Calibri" w:hAnsi="Calibri" w:cs="Calibri"/>
          <w:sz w:val="20"/>
          <w:szCs w:val="20"/>
        </w:rPr>
      </w:pPr>
      <w:r>
        <w:rPr>
          <w:rFonts w:ascii="Calibri" w:hAnsi="Calibri" w:cs="Calibri"/>
          <w:sz w:val="20"/>
          <w:szCs w:val="20"/>
        </w:rPr>
        <w:t>Pirámide poblacional, Bilbao 1900</w:t>
      </w:r>
    </w:p>
    <w:p w:rsidR="009E09EA" w:rsidRDefault="009E09EA" w:rsidP="00976EAD">
      <w:pPr>
        <w:shd w:val="clear" w:color="auto" w:fill="FFFFFF" w:themeFill="background1"/>
        <w:spacing w:after="240" w:line="360" w:lineRule="auto"/>
        <w:ind w:firstLine="567"/>
        <w:jc w:val="both"/>
        <w:rPr>
          <w:rFonts w:ascii="Calibri" w:hAnsi="Calibri" w:cs="Calibri"/>
        </w:rPr>
      </w:pPr>
      <w:r>
        <w:rPr>
          <w:noProof/>
        </w:rPr>
        <w:drawing>
          <wp:inline distT="0" distB="0" distL="0" distR="0" wp14:anchorId="449E7FEC" wp14:editId="191533FF">
            <wp:extent cx="5400040" cy="381381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09EA" w:rsidRDefault="009E09EA" w:rsidP="009E09EA">
      <w:pPr>
        <w:spacing w:after="120" w:line="276" w:lineRule="auto"/>
        <w:jc w:val="center"/>
        <w:rPr>
          <w:rFonts w:ascii="Calibri" w:hAnsi="Calibri" w:cs="Calibri"/>
          <w:sz w:val="20"/>
          <w:szCs w:val="20"/>
        </w:rPr>
      </w:pPr>
      <w:r>
        <w:rPr>
          <w:rFonts w:ascii="Calibri" w:hAnsi="Calibri" w:cs="Calibri"/>
          <w:sz w:val="20"/>
          <w:szCs w:val="20"/>
        </w:rPr>
        <w:t>FUENTE: Elaboración propia sobre padrones</w:t>
      </w:r>
    </w:p>
    <w:p w:rsidR="009E09EA" w:rsidRDefault="009E09EA" w:rsidP="00976EAD">
      <w:pPr>
        <w:tabs>
          <w:tab w:val="left" w:pos="8505"/>
        </w:tabs>
        <w:spacing w:after="180"/>
        <w:ind w:left="426" w:hanging="426"/>
        <w:jc w:val="both"/>
        <w:outlineLvl w:val="0"/>
        <w:rPr>
          <w:rFonts w:ascii="Calibri" w:hAnsi="Calibri" w:cs="Calibri"/>
          <w:b/>
        </w:rPr>
      </w:pPr>
    </w:p>
    <w:p w:rsidR="009E09EA" w:rsidRDefault="009E09EA" w:rsidP="00923C8E">
      <w:pPr>
        <w:spacing w:line="360" w:lineRule="auto"/>
        <w:ind w:firstLine="708"/>
        <w:jc w:val="both"/>
        <w:rPr>
          <w:rFonts w:asciiTheme="minorHAnsi" w:hAnsiTheme="minorHAnsi" w:cstheme="minorHAnsi"/>
        </w:rPr>
      </w:pPr>
      <w:r w:rsidRPr="009E09EA">
        <w:rPr>
          <w:rFonts w:asciiTheme="minorHAnsi" w:hAnsiTheme="minorHAnsi" w:cstheme="minorHAnsi"/>
        </w:rPr>
        <w:t>Tal y como podemos apreciar, en la Ría de Bilbao existe un número muy elevado de mujeres en los grupos de edad 15-24 años. Se trata de mujeres que trabajan en el servicio doméstico, llegadas desde otros municipios o provincias, y que accederán al mercado matrimonial generando una nueva sociedad con un elevado peso del mestizaje.</w:t>
      </w:r>
      <w:r>
        <w:rPr>
          <w:rFonts w:asciiTheme="minorHAnsi" w:hAnsiTheme="minorHAnsi" w:cstheme="minorHAnsi"/>
        </w:rPr>
        <w:t xml:space="preserve"> Lo cierto, es que las sirvientas se concentran en </w:t>
      </w:r>
      <w:r w:rsidR="00CF56F1">
        <w:rPr>
          <w:rFonts w:asciiTheme="minorHAnsi" w:hAnsiTheme="minorHAnsi" w:cstheme="minorHAnsi"/>
        </w:rPr>
        <w:t>tres</w:t>
      </w:r>
      <w:r>
        <w:rPr>
          <w:rFonts w:asciiTheme="minorHAnsi" w:hAnsiTheme="minorHAnsi" w:cstheme="minorHAnsi"/>
        </w:rPr>
        <w:t xml:space="preserve"> mu</w:t>
      </w:r>
      <w:r w:rsidR="00CF56F1">
        <w:rPr>
          <w:rFonts w:asciiTheme="minorHAnsi" w:hAnsiTheme="minorHAnsi" w:cstheme="minorHAnsi"/>
        </w:rPr>
        <w:t xml:space="preserve">nicipios principalmente, Bilbao, Portugalete y </w:t>
      </w:r>
      <w:proofErr w:type="spellStart"/>
      <w:r>
        <w:rPr>
          <w:rFonts w:asciiTheme="minorHAnsi" w:hAnsiTheme="minorHAnsi" w:cstheme="minorHAnsi"/>
        </w:rPr>
        <w:t>Getxo</w:t>
      </w:r>
      <w:proofErr w:type="spellEnd"/>
      <w:r>
        <w:rPr>
          <w:rFonts w:asciiTheme="minorHAnsi" w:hAnsiTheme="minorHAnsi" w:cstheme="minorHAnsi"/>
        </w:rPr>
        <w:t xml:space="preserve">. Las élites económicas de esta sociedad se localizan en </w:t>
      </w:r>
      <w:r w:rsidR="00CF56F1">
        <w:rPr>
          <w:rFonts w:asciiTheme="minorHAnsi" w:hAnsiTheme="minorHAnsi" w:cstheme="minorHAnsi"/>
        </w:rPr>
        <w:t>estos</w:t>
      </w:r>
      <w:r>
        <w:rPr>
          <w:rFonts w:asciiTheme="minorHAnsi" w:hAnsiTheme="minorHAnsi" w:cstheme="minorHAnsi"/>
        </w:rPr>
        <w:t xml:space="preserve"> enclaves, en el ensanche</w:t>
      </w:r>
      <w:r w:rsidR="00CF56F1">
        <w:rPr>
          <w:rFonts w:asciiTheme="minorHAnsi" w:hAnsiTheme="minorHAnsi" w:cstheme="minorHAnsi"/>
        </w:rPr>
        <w:t xml:space="preserve"> y casco antiguo</w:t>
      </w:r>
      <w:r>
        <w:rPr>
          <w:rFonts w:asciiTheme="minorHAnsi" w:hAnsiTheme="minorHAnsi" w:cstheme="minorHAnsi"/>
        </w:rPr>
        <w:t xml:space="preserve"> bilbaíno</w:t>
      </w:r>
      <w:r w:rsidR="00CF56F1">
        <w:rPr>
          <w:rFonts w:asciiTheme="minorHAnsi" w:hAnsiTheme="minorHAnsi" w:cstheme="minorHAnsi"/>
        </w:rPr>
        <w:t>, en la localidad de Portugalete</w:t>
      </w:r>
      <w:r>
        <w:rPr>
          <w:rFonts w:asciiTheme="minorHAnsi" w:hAnsiTheme="minorHAnsi" w:cstheme="minorHAnsi"/>
        </w:rPr>
        <w:t xml:space="preserve"> y el </w:t>
      </w:r>
      <w:r w:rsidR="00923C8E">
        <w:rPr>
          <w:rFonts w:asciiTheme="minorHAnsi" w:hAnsiTheme="minorHAnsi" w:cstheme="minorHAnsi"/>
        </w:rPr>
        <w:t xml:space="preserve">municipio costero de </w:t>
      </w:r>
      <w:proofErr w:type="spellStart"/>
      <w:r w:rsidR="00923C8E">
        <w:rPr>
          <w:rFonts w:asciiTheme="minorHAnsi" w:hAnsiTheme="minorHAnsi" w:cstheme="minorHAnsi"/>
        </w:rPr>
        <w:t>Getxo</w:t>
      </w:r>
      <w:proofErr w:type="spellEnd"/>
      <w:r w:rsidR="00923C8E">
        <w:rPr>
          <w:rFonts w:asciiTheme="minorHAnsi" w:hAnsiTheme="minorHAnsi" w:cstheme="minorHAnsi"/>
        </w:rPr>
        <w:t>. En otros municipios de la ría de Bilbao, como la zona más fabril o minera, la presencia de sirvientas es, evidentemente, menor.</w:t>
      </w:r>
    </w:p>
    <w:p w:rsidR="00923C8E" w:rsidRDefault="00923C8E" w:rsidP="009E09EA">
      <w:pPr>
        <w:spacing w:line="360" w:lineRule="auto"/>
        <w:jc w:val="both"/>
        <w:rPr>
          <w:rFonts w:asciiTheme="minorHAnsi" w:hAnsiTheme="minorHAnsi" w:cstheme="minorHAnsi"/>
        </w:rPr>
      </w:pPr>
      <w:r>
        <w:rPr>
          <w:rFonts w:asciiTheme="minorHAnsi" w:hAnsiTheme="minorHAnsi" w:cstheme="minorHAnsi"/>
        </w:rPr>
        <w:t>La pirámide poblacional de Bilbao atestigua mucho mejor esta mayor presencia de mujeres jóvenes en la ciudad, relacionadas con el servicio doméstico:</w:t>
      </w:r>
    </w:p>
    <w:p w:rsidR="00CF56F1" w:rsidRDefault="00CF56F1" w:rsidP="009E09EA">
      <w:pPr>
        <w:spacing w:line="360" w:lineRule="auto"/>
        <w:jc w:val="both"/>
        <w:rPr>
          <w:rFonts w:asciiTheme="minorHAnsi" w:hAnsiTheme="minorHAnsi" w:cstheme="minorHAnsi"/>
        </w:rPr>
      </w:pPr>
    </w:p>
    <w:p w:rsidR="00CF56F1" w:rsidRDefault="00CF56F1" w:rsidP="009E09EA">
      <w:pPr>
        <w:spacing w:line="360" w:lineRule="auto"/>
        <w:jc w:val="both"/>
        <w:rPr>
          <w:rFonts w:asciiTheme="minorHAnsi" w:hAnsiTheme="minorHAnsi" w:cstheme="minorHAnsi"/>
        </w:rPr>
      </w:pPr>
    </w:p>
    <w:p w:rsidR="00CF56F1" w:rsidRDefault="00CF56F1" w:rsidP="009E09EA">
      <w:pPr>
        <w:spacing w:line="360" w:lineRule="auto"/>
        <w:jc w:val="both"/>
        <w:rPr>
          <w:rFonts w:asciiTheme="minorHAnsi" w:hAnsiTheme="minorHAnsi" w:cstheme="minorHAnsi"/>
        </w:rPr>
      </w:pPr>
    </w:p>
    <w:p w:rsidR="00923C8E" w:rsidRDefault="00923C8E" w:rsidP="00923C8E">
      <w:pPr>
        <w:spacing w:after="120" w:line="276" w:lineRule="auto"/>
        <w:jc w:val="center"/>
        <w:rPr>
          <w:rFonts w:ascii="Calibri" w:hAnsi="Calibri" w:cs="Calibri"/>
          <w:sz w:val="20"/>
          <w:szCs w:val="20"/>
        </w:rPr>
      </w:pPr>
      <w:r>
        <w:rPr>
          <w:rFonts w:ascii="Calibri" w:hAnsi="Calibri" w:cs="Calibri"/>
          <w:sz w:val="20"/>
          <w:szCs w:val="20"/>
        </w:rPr>
        <w:t>Figura I</w:t>
      </w:r>
    </w:p>
    <w:p w:rsidR="00923C8E" w:rsidRPr="009E09EA" w:rsidRDefault="00923C8E" w:rsidP="00923C8E">
      <w:pPr>
        <w:spacing w:after="60" w:line="276" w:lineRule="auto"/>
        <w:jc w:val="center"/>
        <w:rPr>
          <w:rFonts w:ascii="Calibri" w:hAnsi="Calibri" w:cs="Calibri"/>
          <w:sz w:val="20"/>
          <w:szCs w:val="20"/>
        </w:rPr>
      </w:pPr>
      <w:r>
        <w:rPr>
          <w:rFonts w:ascii="Calibri" w:hAnsi="Calibri" w:cs="Calibri"/>
          <w:sz w:val="20"/>
          <w:szCs w:val="20"/>
        </w:rPr>
        <w:t>Pirámide poblacional, Ría de Bilbao 1900</w:t>
      </w:r>
    </w:p>
    <w:p w:rsidR="00923C8E" w:rsidRDefault="00923C8E" w:rsidP="00923C8E">
      <w:pPr>
        <w:shd w:val="clear" w:color="auto" w:fill="FFFFFF" w:themeFill="background1"/>
        <w:spacing w:after="240" w:line="360" w:lineRule="auto"/>
        <w:ind w:firstLine="567"/>
        <w:jc w:val="both"/>
        <w:rPr>
          <w:rFonts w:ascii="Calibri" w:hAnsi="Calibri" w:cs="Calibri"/>
        </w:rPr>
      </w:pPr>
      <w:r>
        <w:rPr>
          <w:noProof/>
        </w:rPr>
        <w:drawing>
          <wp:inline distT="0" distB="0" distL="0" distR="0" wp14:anchorId="0FCA00D7" wp14:editId="203F7B14">
            <wp:extent cx="5400040" cy="351726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C8E" w:rsidRDefault="00923C8E" w:rsidP="00923C8E">
      <w:pPr>
        <w:spacing w:after="120" w:line="276" w:lineRule="auto"/>
        <w:jc w:val="center"/>
        <w:rPr>
          <w:rFonts w:ascii="Calibri" w:hAnsi="Calibri" w:cs="Calibri"/>
          <w:sz w:val="20"/>
          <w:szCs w:val="20"/>
        </w:rPr>
      </w:pPr>
      <w:r>
        <w:rPr>
          <w:rFonts w:ascii="Calibri" w:hAnsi="Calibri" w:cs="Calibri"/>
          <w:sz w:val="20"/>
          <w:szCs w:val="20"/>
        </w:rPr>
        <w:t>FUENTE: Elaboración propia sobre padrones</w:t>
      </w:r>
    </w:p>
    <w:p w:rsidR="00F27F62" w:rsidRPr="00606F02" w:rsidRDefault="00A0721F" w:rsidP="00606F02">
      <w:pPr>
        <w:spacing w:line="360" w:lineRule="auto"/>
        <w:ind w:firstLine="708"/>
        <w:jc w:val="both"/>
        <w:rPr>
          <w:rFonts w:asciiTheme="minorHAnsi" w:hAnsiTheme="minorHAnsi" w:cstheme="minorHAnsi"/>
        </w:rPr>
      </w:pPr>
      <w:r w:rsidRPr="00606F02">
        <w:rPr>
          <w:rFonts w:asciiTheme="minorHAnsi" w:hAnsiTheme="minorHAnsi" w:cstheme="minorHAnsi"/>
        </w:rPr>
        <w:t>En Bilbao, en 1900 encontramos 5.722 mujeres trabajando en el servicio doméstico, sobre una población total de 83.306 personas.</w:t>
      </w:r>
      <w:r w:rsidR="00AE57E4" w:rsidRPr="00606F02">
        <w:rPr>
          <w:rFonts w:asciiTheme="minorHAnsi" w:hAnsiTheme="minorHAnsi" w:cstheme="minorHAnsi"/>
        </w:rPr>
        <w:t xml:space="preserve"> Se trata de un grupo social joven, de 26,5 años de edad de promedio.</w:t>
      </w:r>
      <w:r w:rsidRPr="00606F02">
        <w:rPr>
          <w:rFonts w:asciiTheme="minorHAnsi" w:hAnsiTheme="minorHAnsi" w:cstheme="minorHAnsi"/>
        </w:rPr>
        <w:t xml:space="preserve"> A pesar de la ocultación sistemática en esta fuente de información de la profesión femenina, de todas las mujeres entre 15 y 45 años de edad que en el padrón de Bilbao hacen constar su profesión</w:t>
      </w:r>
      <w:r w:rsidR="00CF56F1">
        <w:rPr>
          <w:rFonts w:asciiTheme="minorHAnsi" w:hAnsiTheme="minorHAnsi" w:cstheme="minorHAnsi"/>
        </w:rPr>
        <w:t xml:space="preserve"> (sin tener en cuenta los casos de “labores”)</w:t>
      </w:r>
      <w:r w:rsidRPr="00606F02">
        <w:rPr>
          <w:rFonts w:asciiTheme="minorHAnsi" w:hAnsiTheme="minorHAnsi" w:cstheme="minorHAnsi"/>
        </w:rPr>
        <w:t>, un 62,29% trabajan en el ámbito del servicio doméstico. De todas estas mujeres sirvientas únicamente el 5,8% son originarias de Bilbao. Un 4</w:t>
      </w:r>
      <w:r w:rsidR="00F27F62" w:rsidRPr="00606F02">
        <w:rPr>
          <w:rFonts w:asciiTheme="minorHAnsi" w:hAnsiTheme="minorHAnsi" w:cstheme="minorHAnsi"/>
        </w:rPr>
        <w:t>4</w:t>
      </w:r>
      <w:r w:rsidRPr="00606F02">
        <w:rPr>
          <w:rFonts w:asciiTheme="minorHAnsi" w:hAnsiTheme="minorHAnsi" w:cstheme="minorHAnsi"/>
        </w:rPr>
        <w:t>,5% proviene de otros municipios de la provincia vizcaína.</w:t>
      </w:r>
      <w:r w:rsidR="00F27F62" w:rsidRPr="00606F02">
        <w:rPr>
          <w:rFonts w:asciiTheme="minorHAnsi" w:hAnsiTheme="minorHAnsi" w:cstheme="minorHAnsi"/>
        </w:rPr>
        <w:t xml:space="preserve"> Un 20% de las sirvientas son nacidas en las otras dos provincias del País Vasco. El resto de mujeres (29,7%) son originarias de otras zonas cercanas como Burgos, La Rioja o Cantabria. </w:t>
      </w:r>
    </w:p>
    <w:p w:rsidR="00F27F62" w:rsidRPr="00606F02" w:rsidRDefault="00F27F62" w:rsidP="00606F02">
      <w:pPr>
        <w:spacing w:line="360" w:lineRule="auto"/>
        <w:ind w:firstLine="708"/>
        <w:jc w:val="both"/>
        <w:rPr>
          <w:rFonts w:asciiTheme="minorHAnsi" w:hAnsiTheme="minorHAnsi" w:cstheme="minorHAnsi"/>
        </w:rPr>
      </w:pPr>
      <w:r w:rsidRPr="00606F02">
        <w:rPr>
          <w:rFonts w:asciiTheme="minorHAnsi" w:hAnsiTheme="minorHAnsi" w:cstheme="minorHAnsi"/>
        </w:rPr>
        <w:t xml:space="preserve">En el mapa de la ciudad de Bilbao, estas sirvientas se concentran en los distritos concretos del ensanche y de la zona de Santiago (casco antiguo de la ciudad). Estas son las zonas de residencia de élites económicas y clases medias. Sin embargo, en los tres distritos más empobrecidos de la ciudad, </w:t>
      </w:r>
      <w:proofErr w:type="spellStart"/>
      <w:r w:rsidRPr="00606F02">
        <w:rPr>
          <w:rFonts w:asciiTheme="minorHAnsi" w:hAnsiTheme="minorHAnsi" w:cstheme="minorHAnsi"/>
        </w:rPr>
        <w:t>Atxuri</w:t>
      </w:r>
      <w:proofErr w:type="spellEnd"/>
      <w:r w:rsidRPr="00606F02">
        <w:rPr>
          <w:rFonts w:asciiTheme="minorHAnsi" w:hAnsiTheme="minorHAnsi" w:cstheme="minorHAnsi"/>
        </w:rPr>
        <w:t xml:space="preserve">, Bilbao la Vieja y Cortes, únicamente se concentra el 9,7% de las sirvientas totales. </w:t>
      </w:r>
    </w:p>
    <w:p w:rsidR="00F27F62" w:rsidRPr="00606F02" w:rsidRDefault="00F27F62" w:rsidP="00606F02">
      <w:pPr>
        <w:spacing w:line="360" w:lineRule="auto"/>
        <w:ind w:firstLine="708"/>
        <w:jc w:val="both"/>
        <w:rPr>
          <w:rFonts w:asciiTheme="minorHAnsi" w:hAnsiTheme="minorHAnsi" w:cstheme="minorHAnsi"/>
        </w:rPr>
      </w:pPr>
      <w:r w:rsidRPr="00606F02">
        <w:rPr>
          <w:rFonts w:asciiTheme="minorHAnsi" w:hAnsiTheme="minorHAnsi" w:cstheme="minorHAnsi"/>
        </w:rPr>
        <w:lastRenderedPageBreak/>
        <w:t xml:space="preserve">En el municipio de </w:t>
      </w:r>
      <w:proofErr w:type="spellStart"/>
      <w:r w:rsidRPr="00606F02">
        <w:rPr>
          <w:rFonts w:asciiTheme="minorHAnsi" w:hAnsiTheme="minorHAnsi" w:cstheme="minorHAnsi"/>
        </w:rPr>
        <w:t>Getxo</w:t>
      </w:r>
      <w:proofErr w:type="spellEnd"/>
      <w:r w:rsidRPr="00606F02">
        <w:rPr>
          <w:rFonts w:asciiTheme="minorHAnsi" w:hAnsiTheme="minorHAnsi" w:cstheme="minorHAnsi"/>
        </w:rPr>
        <w:t>,</w:t>
      </w:r>
      <w:r w:rsidR="00FC3250" w:rsidRPr="00606F02">
        <w:rPr>
          <w:rFonts w:asciiTheme="minorHAnsi" w:hAnsiTheme="minorHAnsi" w:cstheme="minorHAnsi"/>
        </w:rPr>
        <w:t xml:space="preserve"> que aún presenta una población muy reducida (5.442 personas), ya podemos observar un creciente grupo de sirvientas, de 222 mujeres. Nuevamente se reproduce el modelo de origen geográfico de estas trabajadoras del servicio doméstico apreciado en la ciudad de Bilbao, con un claro predominio de las originarias de otros municipios de la provincia u otras zonas geográficas cercanas. </w:t>
      </w:r>
    </w:p>
    <w:p w:rsidR="00FC3250" w:rsidRPr="00606F02" w:rsidRDefault="00FC3250" w:rsidP="00606F02">
      <w:pPr>
        <w:spacing w:line="360" w:lineRule="auto"/>
        <w:jc w:val="both"/>
        <w:rPr>
          <w:rFonts w:asciiTheme="minorHAnsi" w:hAnsiTheme="minorHAnsi" w:cstheme="minorHAnsi"/>
        </w:rPr>
      </w:pPr>
      <w:r w:rsidRPr="00606F02">
        <w:rPr>
          <w:rFonts w:asciiTheme="minorHAnsi" w:hAnsiTheme="minorHAnsi" w:cstheme="minorHAnsi"/>
        </w:rPr>
        <w:t xml:space="preserve">Cifras muy similares a las observadas en </w:t>
      </w:r>
      <w:proofErr w:type="spellStart"/>
      <w:r w:rsidRPr="00606F02">
        <w:rPr>
          <w:rFonts w:asciiTheme="minorHAnsi" w:hAnsiTheme="minorHAnsi" w:cstheme="minorHAnsi"/>
        </w:rPr>
        <w:t>Getxo</w:t>
      </w:r>
      <w:proofErr w:type="spellEnd"/>
      <w:r w:rsidRPr="00606F02">
        <w:rPr>
          <w:rFonts w:asciiTheme="minorHAnsi" w:hAnsiTheme="minorHAnsi" w:cstheme="minorHAnsi"/>
        </w:rPr>
        <w:t xml:space="preserve"> las apreciamos en el municipio de Portugalete, zona de residencia de clases medias y </w:t>
      </w:r>
      <w:r w:rsidR="00AE57E4" w:rsidRPr="00606F02">
        <w:rPr>
          <w:rFonts w:asciiTheme="minorHAnsi" w:hAnsiTheme="minorHAnsi" w:cstheme="minorHAnsi"/>
        </w:rPr>
        <w:t>comerciantes en el año 1900. En una población total de 5.182 habitantes, encontramos 261 sirvientas, con una media de edad de 23,8 años.</w:t>
      </w:r>
    </w:p>
    <w:p w:rsidR="00AE57E4" w:rsidRPr="00606F02" w:rsidRDefault="00AE57E4" w:rsidP="00606F02">
      <w:pPr>
        <w:spacing w:line="360" w:lineRule="auto"/>
        <w:ind w:firstLine="426"/>
        <w:jc w:val="both"/>
        <w:rPr>
          <w:rFonts w:asciiTheme="minorHAnsi" w:hAnsiTheme="minorHAnsi" w:cstheme="minorHAnsi"/>
        </w:rPr>
      </w:pPr>
      <w:r w:rsidRPr="00606F02">
        <w:rPr>
          <w:rFonts w:asciiTheme="minorHAnsi" w:hAnsiTheme="minorHAnsi" w:cstheme="minorHAnsi"/>
        </w:rPr>
        <w:t xml:space="preserve">En el resto del área metropolitana de la ría de Bilbao el peso del servicio doméstico es menor, al tratarse de zonas de residencia obrera o de </w:t>
      </w:r>
      <w:r w:rsidR="00606F02" w:rsidRPr="00606F02">
        <w:rPr>
          <w:rFonts w:asciiTheme="minorHAnsi" w:hAnsiTheme="minorHAnsi" w:cstheme="minorHAnsi"/>
        </w:rPr>
        <w:t>núcleos</w:t>
      </w:r>
      <w:r w:rsidRPr="00606F02">
        <w:rPr>
          <w:rFonts w:asciiTheme="minorHAnsi" w:hAnsiTheme="minorHAnsi" w:cstheme="minorHAnsi"/>
        </w:rPr>
        <w:t xml:space="preserve"> mineros.</w:t>
      </w:r>
      <w:r w:rsidR="00606F02">
        <w:rPr>
          <w:rFonts w:asciiTheme="minorHAnsi" w:hAnsiTheme="minorHAnsi" w:cstheme="minorHAnsi"/>
        </w:rPr>
        <w:t xml:space="preserve"> A modo de ejemplo, el segundo municipio más poblado de la provincia, </w:t>
      </w:r>
      <w:proofErr w:type="spellStart"/>
      <w:r w:rsidR="00606F02">
        <w:rPr>
          <w:rFonts w:asciiTheme="minorHAnsi" w:hAnsiTheme="minorHAnsi" w:cstheme="minorHAnsi"/>
        </w:rPr>
        <w:t>Barakaldo</w:t>
      </w:r>
      <w:proofErr w:type="spellEnd"/>
      <w:r w:rsidR="00606F02">
        <w:rPr>
          <w:rFonts w:asciiTheme="minorHAnsi" w:hAnsiTheme="minorHAnsi" w:cstheme="minorHAnsi"/>
        </w:rPr>
        <w:t xml:space="preserve"> (15.013 habitantes en 1900) únicamente presenta para esta cronología 62 mujeres trabajando en el servicio doméstico. En Sestao, municipio eminentemente obrero-industrial, </w:t>
      </w:r>
      <w:r w:rsidR="00CF56F1">
        <w:rPr>
          <w:rFonts w:asciiTheme="minorHAnsi" w:hAnsiTheme="minorHAnsi" w:cstheme="minorHAnsi"/>
        </w:rPr>
        <w:t>encontramos</w:t>
      </w:r>
      <w:r w:rsidR="00606F02">
        <w:rPr>
          <w:rFonts w:asciiTheme="minorHAnsi" w:hAnsiTheme="minorHAnsi" w:cstheme="minorHAnsi"/>
        </w:rPr>
        <w:t xml:space="preserve"> 45 sirvientas en una población de 10.833 personas. </w:t>
      </w:r>
    </w:p>
    <w:p w:rsidR="00AE57E4" w:rsidRPr="00923C8E" w:rsidRDefault="00AE57E4" w:rsidP="00F27F62">
      <w:pPr>
        <w:tabs>
          <w:tab w:val="left" w:pos="8505"/>
        </w:tabs>
        <w:spacing w:after="180"/>
        <w:ind w:left="426" w:hanging="426"/>
        <w:jc w:val="both"/>
        <w:outlineLvl w:val="0"/>
        <w:rPr>
          <w:rFonts w:ascii="Calibri" w:hAnsi="Calibri" w:cs="Calibri"/>
        </w:rPr>
      </w:pPr>
    </w:p>
    <w:p w:rsidR="00923C8E" w:rsidRDefault="00923C8E" w:rsidP="00976EAD">
      <w:pPr>
        <w:tabs>
          <w:tab w:val="left" w:pos="8505"/>
        </w:tabs>
        <w:spacing w:after="180"/>
        <w:ind w:left="426" w:hanging="426"/>
        <w:jc w:val="both"/>
        <w:outlineLvl w:val="0"/>
        <w:rPr>
          <w:rFonts w:ascii="Calibri" w:hAnsi="Calibri" w:cs="Calibri"/>
          <w:b/>
        </w:rPr>
      </w:pPr>
    </w:p>
    <w:p w:rsidR="005B738D" w:rsidRDefault="005B738D" w:rsidP="00976EAD">
      <w:pPr>
        <w:tabs>
          <w:tab w:val="left" w:pos="8505"/>
        </w:tabs>
        <w:spacing w:after="180"/>
        <w:ind w:left="426" w:hanging="426"/>
        <w:jc w:val="both"/>
        <w:outlineLvl w:val="0"/>
        <w:rPr>
          <w:rFonts w:ascii="Calibri" w:hAnsi="Calibri" w:cs="Calibri"/>
          <w:b/>
        </w:rPr>
      </w:pPr>
      <w:r>
        <w:rPr>
          <w:rFonts w:ascii="Calibri" w:hAnsi="Calibri" w:cs="Calibri"/>
          <w:b/>
        </w:rPr>
        <w:t>I</w:t>
      </w:r>
      <w:r w:rsidR="009E09EA">
        <w:rPr>
          <w:rFonts w:ascii="Calibri" w:hAnsi="Calibri" w:cs="Calibri"/>
          <w:b/>
        </w:rPr>
        <w:t>I</w:t>
      </w:r>
      <w:r>
        <w:rPr>
          <w:rFonts w:ascii="Calibri" w:hAnsi="Calibri" w:cs="Calibri"/>
          <w:b/>
        </w:rPr>
        <w:t>I.- EL MERCADO MATRIMONIAL YA CONSTITUIDO EN LA RÍA: UNA TRIPLE APPROXIMACIÓN</w:t>
      </w:r>
    </w:p>
    <w:p w:rsidR="005B738D" w:rsidRDefault="005B738D" w:rsidP="00976EAD">
      <w:pPr>
        <w:tabs>
          <w:tab w:val="left" w:pos="8505"/>
        </w:tabs>
        <w:spacing w:line="360" w:lineRule="auto"/>
        <w:jc w:val="both"/>
        <w:outlineLvl w:val="0"/>
        <w:rPr>
          <w:rFonts w:ascii="Calibri" w:hAnsi="Calibri" w:cs="Calibri"/>
          <w:b/>
        </w:rPr>
      </w:pPr>
      <w:r>
        <w:rPr>
          <w:rFonts w:ascii="Calibri" w:hAnsi="Calibri" w:cs="Calibri"/>
          <w:b/>
        </w:rPr>
        <w:t>I</w:t>
      </w:r>
      <w:r w:rsidR="009E09EA">
        <w:rPr>
          <w:rFonts w:ascii="Calibri" w:hAnsi="Calibri" w:cs="Calibri"/>
          <w:b/>
        </w:rPr>
        <w:t>I</w:t>
      </w:r>
      <w:r>
        <w:rPr>
          <w:rFonts w:ascii="Calibri" w:hAnsi="Calibri" w:cs="Calibri"/>
          <w:b/>
        </w:rPr>
        <w:t>I.1.- Composición de los matr</w:t>
      </w:r>
      <w:r w:rsidR="00805AD9">
        <w:rPr>
          <w:rFonts w:ascii="Calibri" w:hAnsi="Calibri" w:cs="Calibri"/>
          <w:b/>
        </w:rPr>
        <w:t>imonios según origen</w:t>
      </w:r>
    </w:p>
    <w:p w:rsidR="00EF56CB" w:rsidRPr="003D729F" w:rsidRDefault="005B738D" w:rsidP="00976EAD">
      <w:pPr>
        <w:spacing w:after="120" w:line="360" w:lineRule="auto"/>
        <w:ind w:firstLine="567"/>
        <w:jc w:val="both"/>
        <w:rPr>
          <w:rFonts w:ascii="Calibri" w:hAnsi="Calibri" w:cs="Calibri"/>
        </w:rPr>
      </w:pPr>
      <w:r>
        <w:rPr>
          <w:rFonts w:ascii="Calibri" w:hAnsi="Calibri" w:cs="Calibri"/>
        </w:rPr>
        <w:t xml:space="preserve">Los datos de los padrones </w:t>
      </w:r>
      <w:r w:rsidR="00805AD9">
        <w:rPr>
          <w:rFonts w:ascii="Calibri" w:hAnsi="Calibri" w:cs="Calibri"/>
        </w:rPr>
        <w:t xml:space="preserve">(1888-1900) </w:t>
      </w:r>
      <w:r>
        <w:rPr>
          <w:rFonts w:ascii="Calibri" w:hAnsi="Calibri" w:cs="Calibri"/>
        </w:rPr>
        <w:t xml:space="preserve">ponen claramente de manifiesto que la inmigración en familia es la tipología migratoria hegemónica en la comarca: se atiene a él en torno al 80% de todos los inmigrantes que llegan a ella; el restante 20% lo hace de manera individual. La mayor parte de los matrimonios llegan, por tanto, a la Ría ya constituidos como tales en </w:t>
      </w:r>
      <w:r w:rsidRPr="003D729F">
        <w:rPr>
          <w:rFonts w:ascii="Calibri" w:hAnsi="Calibri" w:cs="Calibri"/>
        </w:rPr>
        <w:t>sus propios lugares de procedencia; lo reflejan los altos índices de endogamia por orige</w:t>
      </w:r>
      <w:r w:rsidR="00805AD9" w:rsidRPr="003D729F">
        <w:rPr>
          <w:rFonts w:ascii="Calibri" w:hAnsi="Calibri" w:cs="Calibri"/>
        </w:rPr>
        <w:t>n provincial (</w:t>
      </w:r>
      <w:r w:rsidRPr="003D729F">
        <w:rPr>
          <w:rFonts w:ascii="Calibri" w:hAnsi="Calibri" w:cs="Calibri"/>
        </w:rPr>
        <w:t>Tabla I</w:t>
      </w:r>
      <w:r w:rsidR="00EF56CB" w:rsidRPr="003D729F">
        <w:rPr>
          <w:rFonts w:ascii="Calibri" w:hAnsi="Calibri" w:cs="Calibri"/>
        </w:rPr>
        <w:t xml:space="preserve">). Para su elaboración se han seleccionado, por un lado, tres municipios representativos respectivamente de las tres zonas de la Ría y, por otro, las provincias más relevantes en lo que respecta a su aportación migratoria. </w:t>
      </w:r>
    </w:p>
    <w:p w:rsidR="005B738D" w:rsidRPr="003D729F" w:rsidRDefault="00EF56CB" w:rsidP="00976EAD">
      <w:pPr>
        <w:shd w:val="clear" w:color="auto" w:fill="FFFFFF" w:themeFill="background1"/>
        <w:spacing w:after="120" w:line="360" w:lineRule="auto"/>
        <w:ind w:firstLine="567"/>
        <w:jc w:val="both"/>
        <w:rPr>
          <w:rFonts w:ascii="Calibri" w:hAnsi="Calibri" w:cs="Calibri"/>
        </w:rPr>
      </w:pPr>
      <w:r w:rsidRPr="003D729F">
        <w:rPr>
          <w:rFonts w:ascii="Calibri" w:hAnsi="Calibri" w:cs="Calibri"/>
        </w:rPr>
        <w:t xml:space="preserve">Los porcentajes de mujeres casadas según origen provincial ponen de manifiesto que, en un elevado porcentaje, viene ya casadas desde su lugar de origen. En la mayor parte de las provincias supera el 60% y en parte de ellas el 70%. Por su parte, los </w:t>
      </w:r>
      <w:r w:rsidRPr="003D729F">
        <w:rPr>
          <w:rFonts w:ascii="Calibri" w:hAnsi="Calibri" w:cs="Calibri"/>
        </w:rPr>
        <w:lastRenderedPageBreak/>
        <w:t>hombres casados presentan unos porcentajes inferiores de endogamia provincial, circunstancia debida a que un porcentaje mayor de ellos contrae matrimonio fuera de su población</w:t>
      </w:r>
      <w:r w:rsidR="00976EAD" w:rsidRPr="003D729F">
        <w:rPr>
          <w:rFonts w:ascii="Calibri" w:hAnsi="Calibri" w:cs="Calibri"/>
        </w:rPr>
        <w:t xml:space="preserve"> de origen mayoritari</w:t>
      </w:r>
      <w:r w:rsidRPr="003D729F">
        <w:rPr>
          <w:rFonts w:ascii="Calibri" w:hAnsi="Calibri" w:cs="Calibri"/>
        </w:rPr>
        <w:t>amente en la Ría</w:t>
      </w:r>
      <w:r w:rsidR="004541F7" w:rsidRPr="003D729F">
        <w:rPr>
          <w:rFonts w:ascii="Calibri" w:hAnsi="Calibri" w:cs="Calibri"/>
        </w:rPr>
        <w:t>.</w:t>
      </w:r>
    </w:p>
    <w:p w:rsidR="005B738D" w:rsidRDefault="005B738D" w:rsidP="009044AC">
      <w:pPr>
        <w:spacing w:after="120" w:line="276" w:lineRule="auto"/>
        <w:jc w:val="center"/>
        <w:rPr>
          <w:rFonts w:ascii="Calibri" w:hAnsi="Calibri" w:cs="Calibri"/>
          <w:sz w:val="20"/>
          <w:szCs w:val="20"/>
        </w:rPr>
      </w:pPr>
      <w:r>
        <w:rPr>
          <w:rFonts w:ascii="Calibri" w:hAnsi="Calibri" w:cs="Calibri"/>
          <w:sz w:val="20"/>
          <w:szCs w:val="20"/>
        </w:rPr>
        <w:t>TABLA I</w:t>
      </w:r>
    </w:p>
    <w:p w:rsidR="005B738D" w:rsidRDefault="005B738D" w:rsidP="00805AD9">
      <w:pPr>
        <w:spacing w:line="276" w:lineRule="auto"/>
        <w:jc w:val="center"/>
        <w:rPr>
          <w:rFonts w:ascii="Calibri" w:hAnsi="Calibri" w:cs="Calibri"/>
          <w:sz w:val="20"/>
          <w:szCs w:val="20"/>
        </w:rPr>
      </w:pPr>
      <w:r>
        <w:rPr>
          <w:rFonts w:ascii="Calibri" w:hAnsi="Calibri" w:cs="Calibri"/>
          <w:sz w:val="20"/>
          <w:szCs w:val="20"/>
        </w:rPr>
        <w:t xml:space="preserve">Origen provincial, por sexo, de los miembros de los matrimonios inmigrantes que llegan a la Ría,  </w:t>
      </w:r>
    </w:p>
    <w:p w:rsidR="005B738D" w:rsidRDefault="00805AD9" w:rsidP="00805AD9">
      <w:pPr>
        <w:spacing w:after="60" w:line="276" w:lineRule="auto"/>
        <w:jc w:val="center"/>
        <w:rPr>
          <w:rFonts w:ascii="Calibri" w:hAnsi="Calibri" w:cs="Calibri"/>
          <w:sz w:val="20"/>
          <w:szCs w:val="20"/>
        </w:rPr>
      </w:pPr>
      <w:r>
        <w:rPr>
          <w:rFonts w:ascii="Calibri" w:hAnsi="Calibri" w:cs="Calibri"/>
          <w:sz w:val="20"/>
          <w:szCs w:val="20"/>
        </w:rPr>
        <w:t xml:space="preserve">Finales del siglo </w:t>
      </w:r>
      <w:proofErr w:type="gramStart"/>
      <w:r>
        <w:rPr>
          <w:rFonts w:ascii="Calibri" w:hAnsi="Calibri" w:cs="Calibri"/>
          <w:sz w:val="20"/>
          <w:szCs w:val="20"/>
        </w:rPr>
        <w:t xml:space="preserve">XIX </w:t>
      </w:r>
      <w:r w:rsidR="005B738D">
        <w:rPr>
          <w:rFonts w:ascii="Calibri" w:hAnsi="Calibri" w:cs="Calibri"/>
          <w:sz w:val="20"/>
          <w:szCs w:val="20"/>
        </w:rPr>
        <w:t xml:space="preserve"> (</w:t>
      </w:r>
      <w:proofErr w:type="gramEnd"/>
      <w:r w:rsidR="005B738D">
        <w:rPr>
          <w:rFonts w:ascii="Calibri" w:hAnsi="Calibri" w:cs="Calibri"/>
          <w:sz w:val="20"/>
          <w:szCs w:val="20"/>
        </w:rPr>
        <w:t>%)</w:t>
      </w:r>
    </w:p>
    <w:tbl>
      <w:tblPr>
        <w:tblStyle w:val="Tablaconcuadrcula"/>
        <w:tblW w:w="8505" w:type="dxa"/>
        <w:jc w:val="center"/>
        <w:tblLook w:val="04A0" w:firstRow="1" w:lastRow="0" w:firstColumn="1" w:lastColumn="0" w:noHBand="0" w:noVBand="1"/>
      </w:tblPr>
      <w:tblGrid>
        <w:gridCol w:w="1277"/>
        <w:gridCol w:w="1134"/>
        <w:gridCol w:w="1134"/>
        <w:gridCol w:w="1311"/>
        <w:gridCol w:w="1275"/>
        <w:gridCol w:w="1241"/>
        <w:gridCol w:w="1133"/>
      </w:tblGrid>
      <w:tr w:rsidR="005B738D" w:rsidTr="005B738D">
        <w:trPr>
          <w:jc w:val="center"/>
        </w:trPr>
        <w:tc>
          <w:tcPr>
            <w:tcW w:w="1277" w:type="dxa"/>
            <w:tcBorders>
              <w:top w:val="single" w:sz="12" w:space="0" w:color="auto"/>
              <w:left w:val="single" w:sz="2" w:space="0" w:color="auto"/>
              <w:bottom w:val="single" w:sz="2" w:space="0" w:color="auto"/>
              <w:right w:val="single" w:sz="2"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Provincia de origen</w:t>
            </w:r>
          </w:p>
        </w:tc>
        <w:tc>
          <w:tcPr>
            <w:tcW w:w="2268" w:type="dxa"/>
            <w:gridSpan w:val="2"/>
            <w:tcBorders>
              <w:top w:val="single" w:sz="12" w:space="0" w:color="auto"/>
              <w:left w:val="single" w:sz="2" w:space="0" w:color="auto"/>
              <w:bottom w:val="single" w:sz="2" w:space="0" w:color="auto"/>
              <w:right w:val="single" w:sz="2" w:space="0" w:color="auto"/>
            </w:tcBorders>
            <w:hideMark/>
          </w:tcPr>
          <w:p w:rsidR="005B738D" w:rsidRDefault="005B738D" w:rsidP="009044AC">
            <w:pPr>
              <w:spacing w:before="120"/>
              <w:jc w:val="center"/>
              <w:rPr>
                <w:rFonts w:asciiTheme="minorHAnsi" w:hAnsiTheme="minorHAnsi" w:cstheme="minorHAnsi"/>
                <w:sz w:val="20"/>
                <w:szCs w:val="20"/>
              </w:rPr>
            </w:pPr>
            <w:r>
              <w:rPr>
                <w:rFonts w:asciiTheme="minorHAnsi" w:hAnsiTheme="minorHAnsi" w:cstheme="minorHAnsi"/>
                <w:sz w:val="20"/>
                <w:szCs w:val="20"/>
              </w:rPr>
              <w:t>Bilbao</w:t>
            </w:r>
          </w:p>
        </w:tc>
        <w:tc>
          <w:tcPr>
            <w:tcW w:w="2586" w:type="dxa"/>
            <w:gridSpan w:val="2"/>
            <w:tcBorders>
              <w:top w:val="single" w:sz="12" w:space="0" w:color="auto"/>
              <w:left w:val="single" w:sz="2" w:space="0" w:color="auto"/>
              <w:bottom w:val="single" w:sz="2" w:space="0" w:color="auto"/>
              <w:right w:val="single" w:sz="2" w:space="0" w:color="auto"/>
            </w:tcBorders>
            <w:hideMark/>
          </w:tcPr>
          <w:p w:rsidR="005B738D" w:rsidRDefault="005B738D" w:rsidP="009044AC">
            <w:pPr>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(Zona fabril)</w:t>
            </w:r>
          </w:p>
        </w:tc>
        <w:tc>
          <w:tcPr>
            <w:tcW w:w="2374" w:type="dxa"/>
            <w:gridSpan w:val="2"/>
            <w:tcBorders>
              <w:top w:val="single" w:sz="12" w:space="0" w:color="auto"/>
              <w:left w:val="single" w:sz="2" w:space="0" w:color="auto"/>
              <w:bottom w:val="single" w:sz="2" w:space="0" w:color="auto"/>
              <w:right w:val="single" w:sz="2" w:space="0" w:color="auto"/>
            </w:tcBorders>
            <w:hideMark/>
          </w:tcPr>
          <w:p w:rsidR="005B738D" w:rsidRDefault="005B738D" w:rsidP="009044AC">
            <w:pPr>
              <w:jc w:val="center"/>
              <w:rPr>
                <w:rFonts w:asciiTheme="minorHAnsi" w:hAnsiTheme="minorHAnsi" w:cstheme="minorHAnsi"/>
                <w:sz w:val="20"/>
                <w:szCs w:val="20"/>
              </w:rPr>
            </w:pPr>
            <w:proofErr w:type="spellStart"/>
            <w:r>
              <w:rPr>
                <w:rFonts w:asciiTheme="minorHAnsi" w:hAnsiTheme="minorHAnsi" w:cstheme="minorHAnsi"/>
                <w:sz w:val="20"/>
                <w:szCs w:val="20"/>
              </w:rPr>
              <w:t>Trapagaran</w:t>
            </w:r>
            <w:proofErr w:type="spellEnd"/>
          </w:p>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(Zona minera)</w:t>
            </w:r>
          </w:p>
        </w:tc>
      </w:tr>
      <w:tr w:rsidR="005B738D" w:rsidTr="005B738D">
        <w:trPr>
          <w:jc w:val="center"/>
        </w:trPr>
        <w:tc>
          <w:tcPr>
            <w:tcW w:w="1277" w:type="dxa"/>
            <w:tcBorders>
              <w:top w:val="single" w:sz="2" w:space="0" w:color="auto"/>
              <w:left w:val="single" w:sz="2" w:space="0" w:color="auto"/>
              <w:bottom w:val="single" w:sz="18" w:space="0" w:color="auto"/>
              <w:right w:val="single" w:sz="2" w:space="0" w:color="auto"/>
            </w:tcBorders>
          </w:tcPr>
          <w:p w:rsidR="005B738D" w:rsidRDefault="005B738D" w:rsidP="009044AC">
            <w:pPr>
              <w:ind w:left="-107" w:right="-108"/>
              <w:jc w:val="center"/>
              <w:rPr>
                <w:rFonts w:asciiTheme="minorHAnsi" w:hAnsiTheme="minorHAnsi" w:cstheme="minorHAnsi"/>
                <w:sz w:val="20"/>
                <w:szCs w:val="20"/>
              </w:rPr>
            </w:pPr>
          </w:p>
        </w:tc>
        <w:tc>
          <w:tcPr>
            <w:tcW w:w="1134" w:type="dxa"/>
            <w:tcBorders>
              <w:top w:val="single" w:sz="2" w:space="0" w:color="auto"/>
              <w:left w:val="single" w:sz="2" w:space="0" w:color="auto"/>
              <w:bottom w:val="single" w:sz="18" w:space="0" w:color="auto"/>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Esposo</w:t>
            </w:r>
          </w:p>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(Cabeza)</w:t>
            </w:r>
          </w:p>
        </w:tc>
        <w:tc>
          <w:tcPr>
            <w:tcW w:w="1134" w:type="dxa"/>
            <w:tcBorders>
              <w:top w:val="single" w:sz="2" w:space="0" w:color="auto"/>
              <w:left w:val="nil"/>
              <w:bottom w:val="single" w:sz="18" w:space="0" w:color="auto"/>
              <w:right w:val="single" w:sz="2" w:space="0" w:color="auto"/>
            </w:tcBorders>
            <w:hideMark/>
          </w:tcPr>
          <w:p w:rsidR="005B738D" w:rsidRDefault="005B738D" w:rsidP="009044AC">
            <w:pPr>
              <w:spacing w:before="120"/>
              <w:jc w:val="center"/>
              <w:rPr>
                <w:rFonts w:asciiTheme="minorHAnsi" w:hAnsiTheme="minorHAnsi" w:cstheme="minorHAnsi"/>
                <w:sz w:val="20"/>
                <w:szCs w:val="20"/>
              </w:rPr>
            </w:pPr>
            <w:r>
              <w:rPr>
                <w:rFonts w:asciiTheme="minorHAnsi" w:hAnsiTheme="minorHAnsi" w:cstheme="minorHAnsi"/>
                <w:sz w:val="20"/>
                <w:szCs w:val="20"/>
              </w:rPr>
              <w:t>Esposa</w:t>
            </w:r>
          </w:p>
        </w:tc>
        <w:tc>
          <w:tcPr>
            <w:tcW w:w="1311" w:type="dxa"/>
            <w:tcBorders>
              <w:top w:val="single" w:sz="2" w:space="0" w:color="auto"/>
              <w:left w:val="single" w:sz="2" w:space="0" w:color="auto"/>
              <w:bottom w:val="single" w:sz="18" w:space="0" w:color="auto"/>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Esposo</w:t>
            </w:r>
          </w:p>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(Cabeza)</w:t>
            </w:r>
          </w:p>
        </w:tc>
        <w:tc>
          <w:tcPr>
            <w:tcW w:w="1275" w:type="dxa"/>
            <w:tcBorders>
              <w:top w:val="single" w:sz="2" w:space="0" w:color="auto"/>
              <w:left w:val="nil"/>
              <w:bottom w:val="single" w:sz="18" w:space="0" w:color="auto"/>
              <w:right w:val="single" w:sz="2" w:space="0" w:color="auto"/>
            </w:tcBorders>
            <w:hideMark/>
          </w:tcPr>
          <w:p w:rsidR="005B738D" w:rsidRDefault="005B738D" w:rsidP="009044AC">
            <w:pPr>
              <w:spacing w:before="120"/>
              <w:jc w:val="center"/>
              <w:rPr>
                <w:rFonts w:asciiTheme="minorHAnsi" w:hAnsiTheme="minorHAnsi" w:cstheme="minorHAnsi"/>
                <w:sz w:val="20"/>
                <w:szCs w:val="20"/>
              </w:rPr>
            </w:pPr>
            <w:r>
              <w:rPr>
                <w:rFonts w:asciiTheme="minorHAnsi" w:hAnsiTheme="minorHAnsi" w:cstheme="minorHAnsi"/>
                <w:sz w:val="20"/>
                <w:szCs w:val="20"/>
              </w:rPr>
              <w:t>Esposa</w:t>
            </w:r>
          </w:p>
        </w:tc>
        <w:tc>
          <w:tcPr>
            <w:tcW w:w="1241" w:type="dxa"/>
            <w:tcBorders>
              <w:top w:val="single" w:sz="2" w:space="0" w:color="auto"/>
              <w:left w:val="single" w:sz="2" w:space="0" w:color="auto"/>
              <w:bottom w:val="single" w:sz="18" w:space="0" w:color="auto"/>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Esposo</w:t>
            </w:r>
          </w:p>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(Cabeza)</w:t>
            </w:r>
          </w:p>
        </w:tc>
        <w:tc>
          <w:tcPr>
            <w:tcW w:w="1133" w:type="dxa"/>
            <w:tcBorders>
              <w:top w:val="single" w:sz="2" w:space="0" w:color="auto"/>
              <w:left w:val="nil"/>
              <w:bottom w:val="single" w:sz="18" w:space="0" w:color="auto"/>
              <w:right w:val="single" w:sz="2" w:space="0" w:color="auto"/>
            </w:tcBorders>
            <w:hideMark/>
          </w:tcPr>
          <w:p w:rsidR="005B738D" w:rsidRDefault="005B738D" w:rsidP="009044AC">
            <w:pPr>
              <w:spacing w:before="120"/>
              <w:jc w:val="center"/>
              <w:rPr>
                <w:rFonts w:asciiTheme="minorHAnsi" w:hAnsiTheme="minorHAnsi" w:cstheme="minorHAnsi"/>
                <w:sz w:val="20"/>
                <w:szCs w:val="20"/>
              </w:rPr>
            </w:pPr>
            <w:r>
              <w:rPr>
                <w:rFonts w:asciiTheme="minorHAnsi" w:hAnsiTheme="minorHAnsi" w:cstheme="minorHAnsi"/>
                <w:sz w:val="20"/>
                <w:szCs w:val="20"/>
              </w:rPr>
              <w:t>Esposa</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Araba/Álava</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41,8%</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42,4%</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53,2%</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61,8%</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56,4%</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66,7%</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Asturias</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31,6%</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41,4%</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73,4%</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92,2%</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Burgos</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46,6%</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57,5%</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54,2%</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64,3%</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71,3%</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81,0%</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Valladolid</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41,3%</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51,4%</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63,6%</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53,8%</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Soria</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36,8%</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70,0%</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54,5%</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70,6%</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74,0%</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85,1%</w:t>
            </w:r>
          </w:p>
        </w:tc>
      </w:tr>
      <w:tr w:rsidR="005B738D" w:rsidTr="005B738D">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Gipuzkoa</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39,8%</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44,3%</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36,8%</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73,7%</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w:t>
            </w:r>
          </w:p>
        </w:tc>
      </w:tr>
      <w:tr w:rsidR="00805AD9" w:rsidTr="00805AD9">
        <w:trPr>
          <w:jc w:val="center"/>
        </w:trPr>
        <w:tc>
          <w:tcPr>
            <w:tcW w:w="1277" w:type="dxa"/>
            <w:tcBorders>
              <w:top w:val="nil"/>
              <w:left w:val="single" w:sz="4" w:space="0" w:color="auto"/>
              <w:bottom w:val="nil"/>
              <w:right w:val="single" w:sz="4" w:space="0" w:color="auto"/>
            </w:tcBorders>
            <w:hideMark/>
          </w:tcPr>
          <w:p w:rsidR="00805AD9" w:rsidRDefault="00805AD9" w:rsidP="00EF56CB">
            <w:pPr>
              <w:ind w:left="-107" w:right="-108"/>
              <w:jc w:val="center"/>
              <w:rPr>
                <w:rFonts w:asciiTheme="minorHAnsi" w:hAnsiTheme="minorHAnsi" w:cstheme="minorHAnsi"/>
                <w:sz w:val="20"/>
                <w:szCs w:val="20"/>
              </w:rPr>
            </w:pPr>
            <w:r>
              <w:rPr>
                <w:rFonts w:asciiTheme="minorHAnsi" w:hAnsiTheme="minorHAnsi" w:cstheme="minorHAnsi"/>
                <w:sz w:val="20"/>
                <w:szCs w:val="20"/>
              </w:rPr>
              <w:t>La Rioja</w:t>
            </w:r>
          </w:p>
        </w:tc>
        <w:tc>
          <w:tcPr>
            <w:tcW w:w="1134" w:type="dxa"/>
            <w:tcBorders>
              <w:top w:val="nil"/>
              <w:left w:val="single" w:sz="4" w:space="0" w:color="auto"/>
              <w:bottom w:val="nil"/>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52,2%</w:t>
            </w:r>
          </w:p>
        </w:tc>
        <w:tc>
          <w:tcPr>
            <w:tcW w:w="1134" w:type="dxa"/>
            <w:tcBorders>
              <w:top w:val="nil"/>
              <w:left w:val="nil"/>
              <w:bottom w:val="nil"/>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42,9%</w:t>
            </w:r>
          </w:p>
        </w:tc>
        <w:tc>
          <w:tcPr>
            <w:tcW w:w="1311" w:type="dxa"/>
            <w:tcBorders>
              <w:top w:val="nil"/>
              <w:left w:val="single" w:sz="4" w:space="0" w:color="auto"/>
              <w:bottom w:val="nil"/>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77,3%</w:t>
            </w:r>
          </w:p>
        </w:tc>
        <w:tc>
          <w:tcPr>
            <w:tcW w:w="1275" w:type="dxa"/>
            <w:tcBorders>
              <w:top w:val="nil"/>
              <w:left w:val="nil"/>
              <w:bottom w:val="nil"/>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58,6%</w:t>
            </w:r>
          </w:p>
        </w:tc>
        <w:tc>
          <w:tcPr>
            <w:tcW w:w="1241" w:type="dxa"/>
            <w:tcBorders>
              <w:top w:val="nil"/>
              <w:left w:val="single" w:sz="4" w:space="0" w:color="auto"/>
              <w:bottom w:val="nil"/>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57,2%</w:t>
            </w:r>
          </w:p>
        </w:tc>
        <w:tc>
          <w:tcPr>
            <w:tcW w:w="1133" w:type="dxa"/>
            <w:tcBorders>
              <w:top w:val="nil"/>
              <w:left w:val="nil"/>
              <w:bottom w:val="nil"/>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50,0%</w:t>
            </w:r>
          </w:p>
        </w:tc>
      </w:tr>
      <w:tr w:rsidR="005B738D" w:rsidTr="00805AD9">
        <w:trPr>
          <w:jc w:val="center"/>
        </w:trPr>
        <w:tc>
          <w:tcPr>
            <w:tcW w:w="1277" w:type="dxa"/>
            <w:tcBorders>
              <w:top w:val="nil"/>
              <w:left w:val="single" w:sz="4" w:space="0" w:color="auto"/>
              <w:bottom w:val="nil"/>
              <w:right w:val="single" w:sz="4" w:space="0" w:color="auto"/>
            </w:tcBorders>
            <w:hideMark/>
          </w:tcPr>
          <w:p w:rsidR="005B738D" w:rsidRDefault="005B738D" w:rsidP="009044AC">
            <w:pPr>
              <w:ind w:left="-107" w:right="-108"/>
              <w:jc w:val="center"/>
              <w:rPr>
                <w:rFonts w:asciiTheme="minorHAnsi" w:hAnsiTheme="minorHAnsi" w:cstheme="minorHAnsi"/>
                <w:sz w:val="20"/>
                <w:szCs w:val="20"/>
              </w:rPr>
            </w:pPr>
            <w:r>
              <w:rPr>
                <w:rFonts w:asciiTheme="minorHAnsi" w:hAnsiTheme="minorHAnsi" w:cstheme="minorHAnsi"/>
                <w:sz w:val="20"/>
                <w:szCs w:val="20"/>
              </w:rPr>
              <w:t>Navarra</w:t>
            </w:r>
          </w:p>
        </w:tc>
        <w:tc>
          <w:tcPr>
            <w:tcW w:w="1134"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55,6%</w:t>
            </w:r>
          </w:p>
        </w:tc>
        <w:tc>
          <w:tcPr>
            <w:tcW w:w="1134"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51,9%</w:t>
            </w:r>
          </w:p>
        </w:tc>
        <w:tc>
          <w:tcPr>
            <w:tcW w:w="131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52,9%</w:t>
            </w:r>
          </w:p>
        </w:tc>
        <w:tc>
          <w:tcPr>
            <w:tcW w:w="1275"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69,2%</w:t>
            </w:r>
          </w:p>
        </w:tc>
        <w:tc>
          <w:tcPr>
            <w:tcW w:w="1241" w:type="dxa"/>
            <w:tcBorders>
              <w:top w:val="nil"/>
              <w:left w:val="single" w:sz="4" w:space="0" w:color="auto"/>
              <w:bottom w:val="nil"/>
              <w:right w:val="nil"/>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68,2%</w:t>
            </w:r>
          </w:p>
        </w:tc>
        <w:tc>
          <w:tcPr>
            <w:tcW w:w="1133" w:type="dxa"/>
            <w:tcBorders>
              <w:top w:val="nil"/>
              <w:left w:val="nil"/>
              <w:bottom w:val="nil"/>
              <w:right w:val="single" w:sz="4" w:space="0" w:color="auto"/>
            </w:tcBorders>
            <w:hideMark/>
          </w:tcPr>
          <w:p w:rsidR="005B738D" w:rsidRDefault="005B738D" w:rsidP="009044AC">
            <w:pPr>
              <w:jc w:val="center"/>
              <w:rPr>
                <w:rFonts w:asciiTheme="minorHAnsi" w:hAnsiTheme="minorHAnsi" w:cstheme="minorHAnsi"/>
                <w:sz w:val="20"/>
                <w:szCs w:val="20"/>
              </w:rPr>
            </w:pPr>
            <w:r>
              <w:rPr>
                <w:rFonts w:asciiTheme="minorHAnsi" w:hAnsiTheme="minorHAnsi" w:cstheme="minorHAnsi"/>
                <w:sz w:val="20"/>
                <w:szCs w:val="20"/>
              </w:rPr>
              <w:t>62,5%</w:t>
            </w:r>
          </w:p>
        </w:tc>
      </w:tr>
      <w:tr w:rsidR="00805AD9" w:rsidTr="00805AD9">
        <w:trPr>
          <w:jc w:val="center"/>
        </w:trPr>
        <w:tc>
          <w:tcPr>
            <w:tcW w:w="1277" w:type="dxa"/>
            <w:tcBorders>
              <w:top w:val="nil"/>
              <w:left w:val="single" w:sz="4" w:space="0" w:color="auto"/>
              <w:bottom w:val="single" w:sz="18" w:space="0" w:color="auto"/>
              <w:right w:val="single" w:sz="4" w:space="0" w:color="auto"/>
            </w:tcBorders>
            <w:hideMark/>
          </w:tcPr>
          <w:p w:rsidR="00805AD9" w:rsidRDefault="00805AD9" w:rsidP="00EF56CB">
            <w:pPr>
              <w:ind w:left="-107" w:right="-108"/>
              <w:jc w:val="center"/>
              <w:rPr>
                <w:rFonts w:asciiTheme="minorHAnsi" w:hAnsiTheme="minorHAnsi" w:cstheme="minorHAnsi"/>
                <w:sz w:val="20"/>
                <w:szCs w:val="20"/>
              </w:rPr>
            </w:pPr>
            <w:proofErr w:type="spellStart"/>
            <w:r>
              <w:rPr>
                <w:rFonts w:asciiTheme="minorHAnsi" w:hAnsiTheme="minorHAnsi" w:cstheme="minorHAnsi"/>
                <w:sz w:val="20"/>
                <w:szCs w:val="20"/>
              </w:rPr>
              <w:t>Bizkaia</w:t>
            </w:r>
            <w:proofErr w:type="spellEnd"/>
          </w:p>
        </w:tc>
        <w:tc>
          <w:tcPr>
            <w:tcW w:w="1134" w:type="dxa"/>
            <w:tcBorders>
              <w:top w:val="nil"/>
              <w:left w:val="single" w:sz="4" w:space="0" w:color="auto"/>
              <w:bottom w:val="single" w:sz="18" w:space="0" w:color="auto"/>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52,9%</w:t>
            </w:r>
          </w:p>
        </w:tc>
        <w:tc>
          <w:tcPr>
            <w:tcW w:w="1134" w:type="dxa"/>
            <w:tcBorders>
              <w:top w:val="nil"/>
              <w:left w:val="nil"/>
              <w:bottom w:val="single" w:sz="18" w:space="0" w:color="auto"/>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35,4%</w:t>
            </w:r>
          </w:p>
        </w:tc>
        <w:tc>
          <w:tcPr>
            <w:tcW w:w="1311" w:type="dxa"/>
            <w:tcBorders>
              <w:top w:val="nil"/>
              <w:left w:val="single" w:sz="4" w:space="0" w:color="auto"/>
              <w:bottom w:val="single" w:sz="18" w:space="0" w:color="auto"/>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51,8%</w:t>
            </w:r>
          </w:p>
        </w:tc>
        <w:tc>
          <w:tcPr>
            <w:tcW w:w="1275" w:type="dxa"/>
            <w:tcBorders>
              <w:top w:val="nil"/>
              <w:left w:val="nil"/>
              <w:bottom w:val="single" w:sz="18" w:space="0" w:color="auto"/>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45,9%</w:t>
            </w:r>
          </w:p>
        </w:tc>
        <w:tc>
          <w:tcPr>
            <w:tcW w:w="1241" w:type="dxa"/>
            <w:tcBorders>
              <w:top w:val="nil"/>
              <w:left w:val="single" w:sz="4" w:space="0" w:color="auto"/>
              <w:bottom w:val="single" w:sz="18" w:space="0" w:color="auto"/>
              <w:right w:val="nil"/>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53,8%</w:t>
            </w:r>
          </w:p>
        </w:tc>
        <w:tc>
          <w:tcPr>
            <w:tcW w:w="1133" w:type="dxa"/>
            <w:tcBorders>
              <w:top w:val="nil"/>
              <w:left w:val="nil"/>
              <w:bottom w:val="single" w:sz="18" w:space="0" w:color="auto"/>
              <w:right w:val="single" w:sz="4" w:space="0" w:color="auto"/>
            </w:tcBorders>
            <w:hideMark/>
          </w:tcPr>
          <w:p w:rsidR="00805AD9" w:rsidRDefault="00805AD9" w:rsidP="00EF56CB">
            <w:pPr>
              <w:jc w:val="center"/>
              <w:rPr>
                <w:rFonts w:asciiTheme="minorHAnsi" w:hAnsiTheme="minorHAnsi" w:cstheme="minorHAnsi"/>
                <w:sz w:val="20"/>
                <w:szCs w:val="20"/>
              </w:rPr>
            </w:pPr>
            <w:r>
              <w:rPr>
                <w:rFonts w:asciiTheme="minorHAnsi" w:hAnsiTheme="minorHAnsi" w:cstheme="minorHAnsi"/>
                <w:sz w:val="20"/>
                <w:szCs w:val="20"/>
              </w:rPr>
              <w:t>42,5%</w:t>
            </w:r>
          </w:p>
        </w:tc>
      </w:tr>
    </w:tbl>
    <w:p w:rsidR="005B738D" w:rsidRDefault="005B738D" w:rsidP="009044AC">
      <w:pPr>
        <w:spacing w:after="120" w:line="276" w:lineRule="auto"/>
        <w:jc w:val="center"/>
        <w:rPr>
          <w:rFonts w:ascii="Calibri" w:hAnsi="Calibri" w:cs="Calibri"/>
          <w:sz w:val="20"/>
          <w:szCs w:val="20"/>
        </w:rPr>
      </w:pPr>
      <w:r>
        <w:rPr>
          <w:rFonts w:ascii="Calibri" w:hAnsi="Calibri" w:cs="Calibri"/>
          <w:sz w:val="20"/>
          <w:szCs w:val="20"/>
        </w:rPr>
        <w:t>FUENTE: Elaboración propia sobre padrones</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El colectivo de mujeres jóvenes solteras nativas –las nacidas en el municipio correspondiente de la Ría- y vizcaínas </w:t>
      </w:r>
      <w:proofErr w:type="gramStart"/>
      <w:r>
        <w:rPr>
          <w:rFonts w:ascii="Calibri" w:hAnsi="Calibri" w:cs="Calibri"/>
        </w:rPr>
        <w:t>-‘</w:t>
      </w:r>
      <w:proofErr w:type="gramEnd"/>
      <w:r>
        <w:rPr>
          <w:rFonts w:ascii="Calibri" w:hAnsi="Calibri" w:cs="Calibri"/>
        </w:rPr>
        <w:t>criadas’ en un buen número- componen el porcentaje más significativo del mercado matrimonial femenino, colectivo éste que se</w:t>
      </w:r>
      <w:r w:rsidR="00976EAD">
        <w:rPr>
          <w:rFonts w:ascii="Calibri" w:hAnsi="Calibri" w:cs="Calibri"/>
        </w:rPr>
        <w:t xml:space="preserve"> </w:t>
      </w:r>
      <w:r>
        <w:rPr>
          <w:rFonts w:ascii="Calibri" w:hAnsi="Calibri" w:cs="Calibri"/>
        </w:rPr>
        <w:t xml:space="preserve">ve complementado desde el lado masculino por jóvenes inmigrantes obreros, de rangos salariales distintos y de orígenes provinciales muy diversos. Ambos colectivos inician el proceso de mestizaje que </w:t>
      </w:r>
      <w:proofErr w:type="gramStart"/>
      <w:r>
        <w:rPr>
          <w:rFonts w:ascii="Calibri" w:hAnsi="Calibri" w:cs="Calibri"/>
        </w:rPr>
        <w:t>experimenta  la</w:t>
      </w:r>
      <w:proofErr w:type="gramEnd"/>
      <w:r>
        <w:rPr>
          <w:rFonts w:ascii="Calibri" w:hAnsi="Calibri" w:cs="Calibri"/>
        </w:rPr>
        <w:t xml:space="preserve"> Ría a finales del siglo XIX y que se irá generalizando a lo largo de todo el siglo XX, esta vez a través de sus descendientes (‘</w:t>
      </w:r>
      <w:proofErr w:type="spellStart"/>
      <w:r>
        <w:rPr>
          <w:rFonts w:ascii="Calibri" w:hAnsi="Calibri" w:cs="Calibri"/>
        </w:rPr>
        <w:t>nativizados</w:t>
      </w:r>
      <w:proofErr w:type="spellEnd"/>
      <w:r>
        <w:rPr>
          <w:rFonts w:ascii="Calibri" w:hAnsi="Calibri" w:cs="Calibri"/>
        </w:rPr>
        <w:t xml:space="preserve">’) y de los nuevos inmigrantes. </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Los datos de los tres municipios dibujan un panorama plural y complementario. Los que se refieren a Bilbao ponen de manifiesto una estructura demográfica </w:t>
      </w:r>
      <w:r w:rsidR="00976EAD">
        <w:rPr>
          <w:rFonts w:ascii="Calibri" w:hAnsi="Calibri" w:cs="Calibri"/>
        </w:rPr>
        <w:t>propia</w:t>
      </w:r>
      <w:r>
        <w:rPr>
          <w:rFonts w:ascii="Calibri" w:hAnsi="Calibri" w:cs="Calibri"/>
        </w:rPr>
        <w:t xml:space="preserve">. Se decanta del lado de la mujer, condicionada como está esa estructura por la presencia de una población femenina especialmente elevada en el colectivo de 15-29 años y compuesta por ‘criadas’ en su mayoría. </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Por contra; el porcentaje de esposos/esposas de diversos orígenes provinciales es inferior al que se pone de manifiesto en los municipios representativos de las zonas fabril (</w:t>
      </w:r>
      <w:proofErr w:type="spellStart"/>
      <w:r>
        <w:rPr>
          <w:rFonts w:ascii="Calibri" w:hAnsi="Calibri" w:cs="Calibri"/>
        </w:rPr>
        <w:t>Barakaldo</w:t>
      </w:r>
      <w:proofErr w:type="spellEnd"/>
      <w:r>
        <w:rPr>
          <w:rFonts w:ascii="Calibri" w:hAnsi="Calibri" w:cs="Calibri"/>
        </w:rPr>
        <w:t>) y minera (S. S. del Valle/</w:t>
      </w:r>
      <w:proofErr w:type="spellStart"/>
      <w:r>
        <w:rPr>
          <w:rFonts w:ascii="Calibri" w:hAnsi="Calibri" w:cs="Calibri"/>
        </w:rPr>
        <w:t>Trapagaran</w:t>
      </w:r>
      <w:proofErr w:type="spellEnd"/>
      <w:r>
        <w:rPr>
          <w:rFonts w:ascii="Calibri" w:hAnsi="Calibri" w:cs="Calibri"/>
        </w:rPr>
        <w:t xml:space="preserve">). El peso de las esposas de distintos orígenes provinciales correspondientes a estos dos últimos municipios es </w:t>
      </w:r>
      <w:r>
        <w:rPr>
          <w:rFonts w:ascii="Calibri" w:hAnsi="Calibri" w:cs="Calibri"/>
        </w:rPr>
        <w:lastRenderedPageBreak/>
        <w:t>superior al de los esposos del mismo origen. De ello se deduce una serie de conclusiones. Por un lado, la mayor parte de las mujeres inmigrantes casadas de estos dos municipios han contraído matrimonio mayoritariamente en su lugar de origen. Por otro, su número es inferior al de los hombres inmigrantes del mismo origen. Es obvio que, entre los inmigrantes, es mayor la presencia de individuos solteros masculinos que</w:t>
      </w:r>
      <w:r w:rsidR="00976EAD">
        <w:rPr>
          <w:rFonts w:ascii="Calibri" w:hAnsi="Calibri" w:cs="Calibri"/>
        </w:rPr>
        <w:t xml:space="preserve"> de</w:t>
      </w:r>
      <w:r>
        <w:rPr>
          <w:rFonts w:ascii="Calibri" w:hAnsi="Calibri" w:cs="Calibri"/>
        </w:rPr>
        <w:t xml:space="preserve"> mujeres solteras. </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Est</w:t>
      </w:r>
      <w:r w:rsidR="00976EAD">
        <w:rPr>
          <w:rFonts w:ascii="Calibri" w:hAnsi="Calibri" w:cs="Calibri"/>
        </w:rPr>
        <w:t>e</w:t>
      </w:r>
      <w:r>
        <w:rPr>
          <w:rFonts w:ascii="Calibri" w:hAnsi="Calibri" w:cs="Calibri"/>
        </w:rPr>
        <w:t xml:space="preserve"> </w:t>
      </w:r>
      <w:r w:rsidR="00976EAD">
        <w:rPr>
          <w:rFonts w:ascii="Calibri" w:hAnsi="Calibri" w:cs="Calibri"/>
        </w:rPr>
        <w:t>desequilibrio</w:t>
      </w:r>
      <w:r>
        <w:rPr>
          <w:rFonts w:ascii="Calibri" w:hAnsi="Calibri" w:cs="Calibri"/>
        </w:rPr>
        <w:t xml:space="preserve"> del mercado matrimonial en ambos municipios queda compensad</w:t>
      </w:r>
      <w:r w:rsidR="00976EAD">
        <w:rPr>
          <w:rFonts w:ascii="Calibri" w:hAnsi="Calibri" w:cs="Calibri"/>
        </w:rPr>
        <w:t>o</w:t>
      </w:r>
      <w:r>
        <w:rPr>
          <w:rFonts w:ascii="Calibri" w:hAnsi="Calibri" w:cs="Calibri"/>
        </w:rPr>
        <w:t xml:space="preserve"> por la elevada presencia de jóvenes solteras que se observa en Bilbao. La proporción de jóvenes varones de 15-29 años en la zona fabril de </w:t>
      </w:r>
      <w:proofErr w:type="spellStart"/>
      <w:r>
        <w:rPr>
          <w:rFonts w:ascii="Calibri" w:hAnsi="Calibri" w:cs="Calibri"/>
        </w:rPr>
        <w:t>Barakaldo</w:t>
      </w:r>
      <w:proofErr w:type="spellEnd"/>
      <w:r>
        <w:rPr>
          <w:rFonts w:ascii="Calibri" w:hAnsi="Calibri" w:cs="Calibri"/>
        </w:rPr>
        <w:t xml:space="preserve"> y Sestao se sitúa en el 53% y 60’8% respectivamente. En la zona minera, alcanza el 66,3% en S. S. del </w:t>
      </w:r>
      <w:proofErr w:type="spellStart"/>
      <w:r>
        <w:rPr>
          <w:rFonts w:ascii="Calibri" w:hAnsi="Calibri" w:cs="Calibri"/>
        </w:rPr>
        <w:t>Velle</w:t>
      </w:r>
      <w:proofErr w:type="spellEnd"/>
      <w:r>
        <w:rPr>
          <w:rFonts w:ascii="Calibri" w:hAnsi="Calibri" w:cs="Calibri"/>
        </w:rPr>
        <w:t>/</w:t>
      </w:r>
      <w:proofErr w:type="spellStart"/>
      <w:r>
        <w:rPr>
          <w:rFonts w:ascii="Calibri" w:hAnsi="Calibri" w:cs="Calibri"/>
        </w:rPr>
        <w:t>Trapagaran</w:t>
      </w:r>
      <w:proofErr w:type="spellEnd"/>
      <w:r>
        <w:rPr>
          <w:rFonts w:ascii="Calibri" w:hAnsi="Calibri" w:cs="Calibri"/>
        </w:rPr>
        <w:t xml:space="preserve">, el 55,5% en </w:t>
      </w:r>
      <w:proofErr w:type="spellStart"/>
      <w:r>
        <w:rPr>
          <w:rFonts w:ascii="Calibri" w:hAnsi="Calibri" w:cs="Calibri"/>
        </w:rPr>
        <w:t>Ortuella</w:t>
      </w:r>
      <w:proofErr w:type="spellEnd"/>
      <w:r>
        <w:rPr>
          <w:rFonts w:ascii="Calibri" w:hAnsi="Calibri" w:cs="Calibri"/>
        </w:rPr>
        <w:t xml:space="preserve"> y el 55,8% en Abanto-</w:t>
      </w:r>
      <w:proofErr w:type="spellStart"/>
      <w:r>
        <w:rPr>
          <w:rFonts w:ascii="Calibri" w:hAnsi="Calibri" w:cs="Calibri"/>
        </w:rPr>
        <w:t>Zierbena</w:t>
      </w:r>
      <w:proofErr w:type="spellEnd"/>
      <w:r>
        <w:rPr>
          <w:rFonts w:ascii="Calibri" w:hAnsi="Calibri" w:cs="Calibri"/>
        </w:rPr>
        <w:t xml:space="preserve">. En el lado opuesto de la balanza, Bilbao compensa ampliamente este desequilibrio: las mujeres bilbaínas de 15-29 años suponen el 58,8% de los individuos de ese tramo frente al 41,2% de hombres. Este juego cruzado de porcentajes explica que, en el conjunto de la Ría y dentro del colectivo de 15-29 años, el peso de las mujeres sea superior al de los hombres: 53,6% frente a 46,4%. </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Ocurre, sin embargo, que, a medio plazo, una parte de estas mujeres (‘criadas</w:t>
      </w:r>
      <w:proofErr w:type="gramStart"/>
      <w:r>
        <w:rPr>
          <w:rFonts w:ascii="Calibri" w:hAnsi="Calibri" w:cs="Calibri"/>
        </w:rPr>
        <w:t>’)  abandonan</w:t>
      </w:r>
      <w:proofErr w:type="gramEnd"/>
      <w:r>
        <w:rPr>
          <w:rFonts w:ascii="Calibri" w:hAnsi="Calibri" w:cs="Calibri"/>
        </w:rPr>
        <w:t xml:space="preserve"> Bilbao y la Ría para retornar a sus lugares de origen, con lo que el desequilibrio mencionado tiende a moderarse. Lo confirman los datos de Bilbao referidos a la presencia femenina en el colectivo de 30-39 años. Esa presencia se reduce hasta el 52,5%, mientras que en el conjunto de la Ría se sitúa en el 48,6%. En las otras dos zonas, el peso de la población masculina se sitúa claramente por encima del 50%: en la zona fabril (</w:t>
      </w:r>
      <w:proofErr w:type="spellStart"/>
      <w:r>
        <w:rPr>
          <w:rFonts w:ascii="Calibri" w:hAnsi="Calibri" w:cs="Calibri"/>
        </w:rPr>
        <w:t>Barakaldo</w:t>
      </w:r>
      <w:proofErr w:type="spellEnd"/>
      <w:r>
        <w:rPr>
          <w:rFonts w:ascii="Calibri" w:hAnsi="Calibri" w:cs="Calibri"/>
        </w:rPr>
        <w:t xml:space="preserve"> y Sestao) el porcentaje de hombres asciende al 56,1% y 62% respectivamente. En la zona minera</w:t>
      </w:r>
      <w:r w:rsidR="00976EAD">
        <w:rPr>
          <w:rFonts w:ascii="Calibri" w:hAnsi="Calibri" w:cs="Calibri"/>
        </w:rPr>
        <w:t>, lo hace</w:t>
      </w:r>
      <w:r>
        <w:rPr>
          <w:rFonts w:ascii="Calibri" w:hAnsi="Calibri" w:cs="Calibri"/>
        </w:rPr>
        <w:t>n el 62,2% de S. S. del Valle/</w:t>
      </w:r>
      <w:proofErr w:type="spellStart"/>
      <w:r>
        <w:rPr>
          <w:rFonts w:ascii="Calibri" w:hAnsi="Calibri" w:cs="Calibri"/>
        </w:rPr>
        <w:t>Trapagaran</w:t>
      </w:r>
      <w:proofErr w:type="spellEnd"/>
      <w:r>
        <w:rPr>
          <w:rFonts w:ascii="Calibri" w:hAnsi="Calibri" w:cs="Calibri"/>
        </w:rPr>
        <w:t xml:space="preserve">, el 53,5% en </w:t>
      </w:r>
      <w:proofErr w:type="spellStart"/>
      <w:r>
        <w:rPr>
          <w:rFonts w:ascii="Calibri" w:hAnsi="Calibri" w:cs="Calibri"/>
        </w:rPr>
        <w:t>Ortuella</w:t>
      </w:r>
      <w:proofErr w:type="spellEnd"/>
      <w:r>
        <w:rPr>
          <w:rFonts w:ascii="Calibri" w:hAnsi="Calibri" w:cs="Calibri"/>
        </w:rPr>
        <w:t xml:space="preserve"> y el 55,8% en Abanto-</w:t>
      </w:r>
      <w:proofErr w:type="spellStart"/>
      <w:r>
        <w:rPr>
          <w:rFonts w:ascii="Calibri" w:hAnsi="Calibri" w:cs="Calibri"/>
        </w:rPr>
        <w:t>Zierbena</w:t>
      </w:r>
      <w:proofErr w:type="spellEnd"/>
      <w:r>
        <w:rPr>
          <w:rFonts w:ascii="Calibri" w:hAnsi="Calibri" w:cs="Calibri"/>
        </w:rPr>
        <w:t xml:space="preserve">. Esta mayor presencia de hombres en el tramo de 30-39 años </w:t>
      </w:r>
      <w:r w:rsidR="00976EAD">
        <w:rPr>
          <w:rFonts w:ascii="Calibri" w:hAnsi="Calibri" w:cs="Calibri"/>
        </w:rPr>
        <w:t>se encuentra</w:t>
      </w:r>
      <w:r>
        <w:rPr>
          <w:rFonts w:ascii="Calibri" w:hAnsi="Calibri" w:cs="Calibri"/>
        </w:rPr>
        <w:t xml:space="preserve"> obviamente vinculada a la soltería.</w:t>
      </w:r>
    </w:p>
    <w:p w:rsidR="005B738D" w:rsidRDefault="005B738D" w:rsidP="00976EAD">
      <w:pPr>
        <w:shd w:val="clear" w:color="auto" w:fill="FFFFFF" w:themeFill="background1"/>
        <w:spacing w:after="120" w:line="360" w:lineRule="auto"/>
        <w:ind w:firstLine="567"/>
        <w:jc w:val="both"/>
        <w:rPr>
          <w:rFonts w:ascii="Calibri" w:hAnsi="Calibri" w:cs="Calibri"/>
        </w:rPr>
      </w:pPr>
      <w:r>
        <w:rPr>
          <w:rFonts w:ascii="Calibri" w:hAnsi="Calibri" w:cs="Calibri"/>
        </w:rPr>
        <w:t>En definitiva, estos primeros datos adelantan ya de algún modo que la composición y funcionamiento del mercado matrimonial de la Ría favorecen a la mujer al ofrecerle un mayor campo de elección y, tal y como tendremos oportunidad de comprobarlo, claras posibilidades de ascenso social.</w:t>
      </w:r>
    </w:p>
    <w:p w:rsidR="005B738D" w:rsidRDefault="005B738D" w:rsidP="005B738D">
      <w:pPr>
        <w:tabs>
          <w:tab w:val="left" w:pos="8505"/>
        </w:tabs>
        <w:spacing w:after="120" w:line="276" w:lineRule="auto"/>
        <w:jc w:val="both"/>
        <w:outlineLvl w:val="0"/>
        <w:rPr>
          <w:rFonts w:ascii="Calibri" w:hAnsi="Calibri" w:cs="Calibri"/>
          <w:b/>
        </w:rPr>
      </w:pPr>
      <w:r>
        <w:rPr>
          <w:rFonts w:ascii="Calibri" w:hAnsi="Calibri" w:cs="Calibri"/>
          <w:b/>
        </w:rPr>
        <w:t>II</w:t>
      </w:r>
      <w:r w:rsidR="009E09EA">
        <w:rPr>
          <w:rFonts w:ascii="Calibri" w:hAnsi="Calibri" w:cs="Calibri"/>
          <w:b/>
        </w:rPr>
        <w:t>I</w:t>
      </w:r>
      <w:r>
        <w:rPr>
          <w:rFonts w:ascii="Calibri" w:hAnsi="Calibri" w:cs="Calibri"/>
          <w:b/>
        </w:rPr>
        <w:t>.2.- Noviazgo y matrimonio en la población de 20-29 años.</w:t>
      </w:r>
    </w:p>
    <w:p w:rsidR="00976EAD" w:rsidRDefault="005B738D" w:rsidP="0006639D">
      <w:pPr>
        <w:shd w:val="clear" w:color="auto" w:fill="FFFFFF" w:themeFill="background1"/>
        <w:spacing w:after="120" w:line="360" w:lineRule="auto"/>
        <w:ind w:firstLine="567"/>
        <w:jc w:val="both"/>
        <w:rPr>
          <w:rFonts w:ascii="Calibri" w:hAnsi="Calibri" w:cs="Calibri"/>
        </w:rPr>
      </w:pPr>
      <w:r>
        <w:rPr>
          <w:rFonts w:ascii="Calibri" w:hAnsi="Calibri" w:cs="Calibri"/>
        </w:rPr>
        <w:lastRenderedPageBreak/>
        <w:t>Los noviazgos y matrimonios que se constituyen ya dentro de la Ría lo hacen fundamentalmente dentro del colectivo de jóvenes solteros de 20-29 años. De ahí nuestro interés por analizar los comportamientos que siguen los solteros/as y casados/as de este tramo de edad en cada una de las tres zonas de la Ría</w:t>
      </w:r>
      <w:r w:rsidR="00976EAD">
        <w:rPr>
          <w:rFonts w:ascii="Calibri" w:hAnsi="Calibri" w:cs="Calibri"/>
        </w:rPr>
        <w:t xml:space="preserve"> (Tabla II)</w:t>
      </w:r>
    </w:p>
    <w:p w:rsidR="005B738D" w:rsidRDefault="005B738D" w:rsidP="005B738D">
      <w:pPr>
        <w:shd w:val="clear" w:color="auto" w:fill="FFFFFF" w:themeFill="background1"/>
        <w:spacing w:after="60"/>
        <w:jc w:val="center"/>
        <w:outlineLvl w:val="0"/>
        <w:rPr>
          <w:rFonts w:asciiTheme="minorHAnsi" w:hAnsiTheme="minorHAnsi" w:cstheme="minorHAnsi"/>
          <w:sz w:val="20"/>
          <w:szCs w:val="20"/>
        </w:rPr>
      </w:pPr>
      <w:r>
        <w:rPr>
          <w:rFonts w:asciiTheme="minorHAnsi" w:hAnsiTheme="minorHAnsi" w:cstheme="minorHAnsi"/>
          <w:sz w:val="20"/>
          <w:szCs w:val="20"/>
        </w:rPr>
        <w:t>TABLA II</w:t>
      </w:r>
    </w:p>
    <w:p w:rsidR="005B738D" w:rsidRDefault="005B738D" w:rsidP="005B738D">
      <w:pPr>
        <w:shd w:val="clear" w:color="auto" w:fill="FFFFFF" w:themeFill="background1"/>
        <w:jc w:val="center"/>
        <w:outlineLvl w:val="0"/>
        <w:rPr>
          <w:rFonts w:asciiTheme="minorHAnsi" w:hAnsiTheme="minorHAnsi" w:cstheme="minorHAnsi"/>
          <w:sz w:val="20"/>
          <w:szCs w:val="20"/>
        </w:rPr>
      </w:pPr>
      <w:r>
        <w:rPr>
          <w:rFonts w:asciiTheme="minorHAnsi" w:hAnsiTheme="minorHAnsi" w:cstheme="minorHAnsi"/>
          <w:sz w:val="20"/>
          <w:szCs w:val="20"/>
        </w:rPr>
        <w:t>Población y mercado matrimonial en la Ría de Bilbao a finales del S. XIX</w:t>
      </w:r>
    </w:p>
    <w:p w:rsidR="005B738D" w:rsidRDefault="005B738D" w:rsidP="005B738D">
      <w:pPr>
        <w:shd w:val="clear" w:color="auto" w:fill="FFFFFF" w:themeFill="background1"/>
        <w:spacing w:after="60"/>
        <w:jc w:val="center"/>
        <w:outlineLvl w:val="0"/>
        <w:rPr>
          <w:rFonts w:asciiTheme="minorHAnsi" w:hAnsiTheme="minorHAnsi" w:cstheme="minorHAnsi"/>
          <w:sz w:val="20"/>
          <w:szCs w:val="20"/>
        </w:rPr>
      </w:pPr>
      <w:r>
        <w:rPr>
          <w:rFonts w:asciiTheme="minorHAnsi" w:hAnsiTheme="minorHAnsi" w:cstheme="minorHAnsi"/>
          <w:b/>
          <w:sz w:val="20"/>
          <w:szCs w:val="20"/>
        </w:rPr>
        <w:t>POBLACIÓN TOTAL</w:t>
      </w:r>
      <w:r>
        <w:rPr>
          <w:rFonts w:asciiTheme="minorHAnsi" w:hAnsiTheme="minorHAnsi" w:cstheme="minorHAnsi"/>
          <w:sz w:val="20"/>
          <w:szCs w:val="20"/>
        </w:rPr>
        <w:t xml:space="preserve"> 20-29 años (%)</w:t>
      </w:r>
    </w:p>
    <w:tbl>
      <w:tblPr>
        <w:tblStyle w:val="Tablaconcuadrcula"/>
        <w:tblW w:w="8081" w:type="dxa"/>
        <w:jc w:val="center"/>
        <w:tblLook w:val="04A0" w:firstRow="1" w:lastRow="0" w:firstColumn="1" w:lastColumn="0" w:noHBand="0" w:noVBand="1"/>
      </w:tblPr>
      <w:tblGrid>
        <w:gridCol w:w="1013"/>
        <w:gridCol w:w="1033"/>
        <w:gridCol w:w="956"/>
        <w:gridCol w:w="1030"/>
        <w:gridCol w:w="954"/>
        <w:gridCol w:w="979"/>
        <w:gridCol w:w="999"/>
        <w:gridCol w:w="1117"/>
      </w:tblGrid>
      <w:tr w:rsidR="005B738D" w:rsidTr="005B738D">
        <w:trPr>
          <w:trHeight w:val="354"/>
          <w:jc w:val="center"/>
        </w:trPr>
        <w:tc>
          <w:tcPr>
            <w:tcW w:w="725" w:type="dxa"/>
            <w:tcBorders>
              <w:top w:val="single" w:sz="12" w:space="0" w:color="auto"/>
              <w:left w:val="nil"/>
              <w:bottom w:val="single" w:sz="4" w:space="0" w:color="auto"/>
              <w:right w:val="single" w:sz="12"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Población</w:t>
            </w:r>
          </w:p>
        </w:tc>
        <w:tc>
          <w:tcPr>
            <w:tcW w:w="1091" w:type="dxa"/>
            <w:tcBorders>
              <w:top w:val="single" w:sz="12" w:space="0" w:color="auto"/>
              <w:left w:val="single" w:sz="12" w:space="0" w:color="auto"/>
              <w:bottom w:val="single" w:sz="4" w:space="0" w:color="auto"/>
              <w:right w:val="single" w:sz="4" w:space="0" w:color="auto"/>
            </w:tcBorders>
            <w:hideMark/>
          </w:tcPr>
          <w:p w:rsidR="005B738D" w:rsidRDefault="005B738D">
            <w:pPr>
              <w:spacing w:before="100"/>
              <w:ind w:left="-181" w:right="-140"/>
              <w:jc w:val="center"/>
              <w:rPr>
                <w:rFonts w:asciiTheme="minorHAnsi" w:hAnsiTheme="minorHAnsi" w:cstheme="minorHAnsi"/>
                <w:sz w:val="20"/>
                <w:szCs w:val="20"/>
              </w:rPr>
            </w:pPr>
            <w:r>
              <w:rPr>
                <w:rFonts w:asciiTheme="minorHAnsi" w:hAnsiTheme="minorHAnsi" w:cstheme="minorHAnsi"/>
                <w:sz w:val="20"/>
                <w:szCs w:val="20"/>
              </w:rPr>
              <w:t>Ría</w:t>
            </w:r>
          </w:p>
        </w:tc>
        <w:tc>
          <w:tcPr>
            <w:tcW w:w="1014"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76" w:right="-156"/>
              <w:jc w:val="center"/>
              <w:rPr>
                <w:rFonts w:asciiTheme="minorHAnsi" w:hAnsiTheme="minorHAnsi" w:cstheme="minorHAnsi"/>
                <w:sz w:val="20"/>
                <w:szCs w:val="20"/>
              </w:rPr>
            </w:pPr>
            <w:r>
              <w:rPr>
                <w:rFonts w:asciiTheme="minorHAnsi" w:hAnsiTheme="minorHAnsi" w:cstheme="minorHAnsi"/>
                <w:sz w:val="20"/>
                <w:szCs w:val="20"/>
              </w:rPr>
              <w:t>Bilbao</w:t>
            </w:r>
          </w:p>
        </w:tc>
        <w:tc>
          <w:tcPr>
            <w:tcW w:w="1014"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1016"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108" w:right="-141"/>
              <w:jc w:val="center"/>
              <w:rPr>
                <w:rFonts w:asciiTheme="minorHAnsi" w:hAnsiTheme="minorHAnsi" w:cstheme="minorHAnsi"/>
                <w:sz w:val="20"/>
                <w:szCs w:val="20"/>
              </w:rPr>
            </w:pPr>
            <w:r>
              <w:rPr>
                <w:rFonts w:asciiTheme="minorHAnsi" w:hAnsiTheme="minorHAnsi" w:cstheme="minorHAnsi"/>
                <w:sz w:val="20"/>
                <w:szCs w:val="20"/>
              </w:rPr>
              <w:t>Sestao</w:t>
            </w:r>
          </w:p>
        </w:tc>
        <w:tc>
          <w:tcPr>
            <w:tcW w:w="1014" w:type="dxa"/>
            <w:tcBorders>
              <w:top w:val="single" w:sz="12" w:space="0" w:color="auto"/>
              <w:left w:val="single" w:sz="4" w:space="0" w:color="auto"/>
              <w:bottom w:val="single" w:sz="4" w:space="0" w:color="auto"/>
              <w:right w:val="single" w:sz="4" w:space="0" w:color="auto"/>
            </w:tcBorders>
            <w:hideMark/>
          </w:tcPr>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S. Salvador</w:t>
            </w:r>
          </w:p>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del. Valle</w:t>
            </w:r>
          </w:p>
        </w:tc>
        <w:tc>
          <w:tcPr>
            <w:tcW w:w="1014" w:type="dxa"/>
            <w:tcBorders>
              <w:top w:val="single" w:sz="12" w:space="0" w:color="auto"/>
              <w:left w:val="single" w:sz="4" w:space="0" w:color="auto"/>
              <w:bottom w:val="single" w:sz="4"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Abanto-</w:t>
            </w:r>
            <w:proofErr w:type="spellStart"/>
            <w:r>
              <w:rPr>
                <w:rFonts w:asciiTheme="minorHAnsi" w:hAnsiTheme="minorHAnsi" w:cstheme="minorHAnsi"/>
                <w:sz w:val="20"/>
                <w:szCs w:val="20"/>
              </w:rPr>
              <w:t>Zierbena</w:t>
            </w:r>
            <w:proofErr w:type="spellEnd"/>
          </w:p>
        </w:tc>
        <w:tc>
          <w:tcPr>
            <w:tcW w:w="1193" w:type="dxa"/>
            <w:tcBorders>
              <w:top w:val="single" w:sz="12" w:space="0" w:color="auto"/>
              <w:left w:val="single" w:sz="4" w:space="0" w:color="auto"/>
              <w:bottom w:val="single" w:sz="4" w:space="0" w:color="auto"/>
              <w:right w:val="nil"/>
            </w:tcBorders>
            <w:hideMark/>
          </w:tcPr>
          <w:p w:rsidR="005B738D" w:rsidRDefault="005B738D">
            <w:pPr>
              <w:spacing w:before="100"/>
              <w:ind w:left="-106"/>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r>
      <w:tr w:rsidR="005B738D" w:rsidTr="005B738D">
        <w:trPr>
          <w:jc w:val="center"/>
        </w:trPr>
        <w:tc>
          <w:tcPr>
            <w:tcW w:w="725" w:type="dxa"/>
            <w:tcBorders>
              <w:top w:val="single" w:sz="4" w:space="0" w:color="auto"/>
              <w:left w:val="nil"/>
              <w:bottom w:val="nil"/>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Hombres</w:t>
            </w:r>
          </w:p>
        </w:tc>
        <w:tc>
          <w:tcPr>
            <w:tcW w:w="1091" w:type="dxa"/>
            <w:tcBorders>
              <w:top w:val="single" w:sz="4" w:space="0" w:color="auto"/>
              <w:left w:val="single" w:sz="12" w:space="0" w:color="auto"/>
              <w:bottom w:val="nil"/>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46,5</w:t>
            </w:r>
          </w:p>
        </w:tc>
        <w:tc>
          <w:tcPr>
            <w:tcW w:w="1014" w:type="dxa"/>
            <w:tcBorders>
              <w:top w:val="single" w:sz="4" w:space="0" w:color="auto"/>
              <w:left w:val="single" w:sz="4" w:space="0" w:color="auto"/>
              <w:bottom w:val="nil"/>
              <w:right w:val="single" w:sz="4" w:space="0" w:color="auto"/>
            </w:tcBorders>
            <w:hideMark/>
          </w:tcPr>
          <w:p w:rsidR="005B738D" w:rsidRDefault="005B738D">
            <w:pPr>
              <w:spacing w:before="40"/>
              <w:ind w:left="-76" w:right="-156" w:hanging="35"/>
              <w:jc w:val="center"/>
              <w:rPr>
                <w:rFonts w:asciiTheme="minorHAnsi" w:hAnsiTheme="minorHAnsi" w:cstheme="minorHAnsi"/>
                <w:sz w:val="20"/>
                <w:szCs w:val="20"/>
              </w:rPr>
            </w:pPr>
            <w:r>
              <w:rPr>
                <w:rFonts w:asciiTheme="minorHAnsi" w:hAnsiTheme="minorHAnsi" w:cstheme="minorHAnsi"/>
                <w:sz w:val="20"/>
                <w:szCs w:val="20"/>
              </w:rPr>
              <w:t>40,8</w:t>
            </w:r>
          </w:p>
        </w:tc>
        <w:tc>
          <w:tcPr>
            <w:tcW w:w="1014" w:type="dxa"/>
            <w:tcBorders>
              <w:top w:val="single" w:sz="4" w:space="0" w:color="auto"/>
              <w:left w:val="single" w:sz="4" w:space="0" w:color="auto"/>
              <w:bottom w:val="nil"/>
              <w:right w:val="single" w:sz="4" w:space="0" w:color="auto"/>
            </w:tcBorders>
            <w:hideMark/>
          </w:tcPr>
          <w:p w:rsidR="005B738D" w:rsidRDefault="005B738D">
            <w:pPr>
              <w:spacing w:before="40"/>
              <w:ind w:left="-63" w:right="-115"/>
              <w:jc w:val="center"/>
              <w:rPr>
                <w:rFonts w:asciiTheme="minorHAnsi" w:hAnsiTheme="minorHAnsi" w:cstheme="minorHAnsi"/>
                <w:b/>
                <w:sz w:val="20"/>
                <w:szCs w:val="20"/>
              </w:rPr>
            </w:pPr>
            <w:r>
              <w:rPr>
                <w:rFonts w:asciiTheme="minorHAnsi" w:hAnsiTheme="minorHAnsi" w:cstheme="minorHAnsi"/>
                <w:b/>
                <w:sz w:val="20"/>
                <w:szCs w:val="20"/>
              </w:rPr>
              <w:t>51,3</w:t>
            </w:r>
          </w:p>
        </w:tc>
        <w:tc>
          <w:tcPr>
            <w:tcW w:w="1016" w:type="dxa"/>
            <w:tcBorders>
              <w:top w:val="single" w:sz="4" w:space="0" w:color="auto"/>
              <w:left w:val="single" w:sz="4" w:space="0" w:color="auto"/>
              <w:bottom w:val="nil"/>
              <w:right w:val="single" w:sz="4" w:space="0" w:color="auto"/>
            </w:tcBorders>
            <w:hideMark/>
          </w:tcPr>
          <w:p w:rsidR="005B738D" w:rsidRDefault="005B738D">
            <w:pPr>
              <w:spacing w:before="40"/>
              <w:ind w:left="-101" w:right="-164"/>
              <w:jc w:val="center"/>
              <w:rPr>
                <w:rFonts w:asciiTheme="minorHAnsi" w:hAnsiTheme="minorHAnsi" w:cstheme="minorHAnsi"/>
                <w:b/>
                <w:sz w:val="20"/>
                <w:szCs w:val="20"/>
              </w:rPr>
            </w:pPr>
            <w:r>
              <w:rPr>
                <w:rFonts w:asciiTheme="minorHAnsi" w:hAnsiTheme="minorHAnsi" w:cstheme="minorHAnsi"/>
                <w:b/>
                <w:sz w:val="20"/>
                <w:szCs w:val="20"/>
              </w:rPr>
              <w:t>62,0</w:t>
            </w:r>
          </w:p>
        </w:tc>
        <w:tc>
          <w:tcPr>
            <w:tcW w:w="1014"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b/>
                <w:sz w:val="20"/>
                <w:szCs w:val="20"/>
              </w:rPr>
            </w:pPr>
            <w:r>
              <w:rPr>
                <w:rFonts w:asciiTheme="minorHAnsi" w:hAnsiTheme="minorHAnsi" w:cstheme="minorHAnsi"/>
                <w:b/>
                <w:sz w:val="20"/>
                <w:szCs w:val="20"/>
              </w:rPr>
              <w:t>67,3</w:t>
            </w:r>
          </w:p>
        </w:tc>
        <w:tc>
          <w:tcPr>
            <w:tcW w:w="1014"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b/>
                <w:sz w:val="20"/>
                <w:szCs w:val="20"/>
              </w:rPr>
            </w:pPr>
            <w:r>
              <w:rPr>
                <w:rFonts w:asciiTheme="minorHAnsi" w:hAnsiTheme="minorHAnsi" w:cstheme="minorHAnsi"/>
                <w:b/>
                <w:sz w:val="20"/>
                <w:szCs w:val="20"/>
              </w:rPr>
              <w:t>55,4</w:t>
            </w:r>
          </w:p>
        </w:tc>
        <w:tc>
          <w:tcPr>
            <w:tcW w:w="1193" w:type="dxa"/>
            <w:tcBorders>
              <w:top w:val="single" w:sz="4" w:space="0" w:color="auto"/>
              <w:left w:val="single" w:sz="4" w:space="0" w:color="auto"/>
              <w:bottom w:val="nil"/>
              <w:right w:val="nil"/>
            </w:tcBorders>
            <w:hideMark/>
          </w:tcPr>
          <w:p w:rsidR="005B738D" w:rsidRDefault="005B738D">
            <w:pPr>
              <w:spacing w:before="60"/>
              <w:jc w:val="center"/>
              <w:rPr>
                <w:rFonts w:asciiTheme="minorHAnsi" w:hAnsiTheme="minorHAnsi" w:cstheme="minorHAnsi"/>
                <w:b/>
                <w:sz w:val="20"/>
                <w:szCs w:val="20"/>
              </w:rPr>
            </w:pPr>
            <w:r>
              <w:rPr>
                <w:rFonts w:asciiTheme="minorHAnsi" w:hAnsiTheme="minorHAnsi" w:cstheme="minorHAnsi"/>
                <w:b/>
                <w:sz w:val="20"/>
                <w:szCs w:val="20"/>
              </w:rPr>
              <w:t>55,8</w:t>
            </w:r>
          </w:p>
        </w:tc>
      </w:tr>
      <w:tr w:rsidR="005B738D" w:rsidTr="005B738D">
        <w:trPr>
          <w:jc w:val="center"/>
        </w:trPr>
        <w:tc>
          <w:tcPr>
            <w:tcW w:w="725" w:type="dxa"/>
            <w:tcBorders>
              <w:top w:val="nil"/>
              <w:left w:val="nil"/>
              <w:bottom w:val="nil"/>
              <w:right w:val="single" w:sz="12"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color w:val="000000"/>
                <w:kern w:val="24"/>
                <w:sz w:val="20"/>
                <w:szCs w:val="20"/>
              </w:rPr>
              <w:t>Mujeres</w:t>
            </w:r>
          </w:p>
        </w:tc>
        <w:tc>
          <w:tcPr>
            <w:tcW w:w="1091" w:type="dxa"/>
            <w:tcBorders>
              <w:top w:val="nil"/>
              <w:left w:val="single" w:sz="12" w:space="0" w:color="auto"/>
              <w:bottom w:val="nil"/>
              <w:right w:val="single" w:sz="4" w:space="0" w:color="auto"/>
            </w:tcBorders>
            <w:hideMark/>
          </w:tcPr>
          <w:p w:rsidR="005B738D" w:rsidRDefault="005B738D">
            <w:pPr>
              <w:ind w:left="-56" w:right="-134"/>
              <w:jc w:val="center"/>
              <w:rPr>
                <w:rFonts w:asciiTheme="minorHAnsi" w:hAnsiTheme="minorHAnsi" w:cstheme="minorHAnsi"/>
                <w:sz w:val="20"/>
                <w:szCs w:val="20"/>
              </w:rPr>
            </w:pPr>
            <w:r>
              <w:rPr>
                <w:rFonts w:asciiTheme="minorHAnsi" w:hAnsiTheme="minorHAnsi" w:cstheme="minorHAnsi"/>
                <w:sz w:val="20"/>
                <w:szCs w:val="20"/>
              </w:rPr>
              <w:t>53,5</w:t>
            </w:r>
          </w:p>
        </w:tc>
        <w:tc>
          <w:tcPr>
            <w:tcW w:w="1014" w:type="dxa"/>
            <w:tcBorders>
              <w:top w:val="nil"/>
              <w:left w:val="single" w:sz="4" w:space="0" w:color="auto"/>
              <w:bottom w:val="nil"/>
              <w:right w:val="single" w:sz="4" w:space="0" w:color="auto"/>
            </w:tcBorders>
            <w:hideMark/>
          </w:tcPr>
          <w:p w:rsidR="005B738D" w:rsidRDefault="005B738D">
            <w:pPr>
              <w:ind w:left="-76" w:right="-156" w:hanging="35"/>
              <w:jc w:val="center"/>
              <w:rPr>
                <w:rFonts w:asciiTheme="minorHAnsi" w:hAnsiTheme="minorHAnsi" w:cstheme="minorHAnsi"/>
                <w:sz w:val="20"/>
                <w:szCs w:val="20"/>
              </w:rPr>
            </w:pPr>
            <w:r>
              <w:rPr>
                <w:rFonts w:asciiTheme="minorHAnsi" w:hAnsiTheme="minorHAnsi" w:cstheme="minorHAnsi"/>
                <w:sz w:val="20"/>
                <w:szCs w:val="20"/>
              </w:rPr>
              <w:t>59,2</w:t>
            </w:r>
          </w:p>
        </w:tc>
        <w:tc>
          <w:tcPr>
            <w:tcW w:w="1014" w:type="dxa"/>
            <w:tcBorders>
              <w:top w:val="nil"/>
              <w:left w:val="single" w:sz="4" w:space="0" w:color="auto"/>
              <w:bottom w:val="nil"/>
              <w:right w:val="single" w:sz="4" w:space="0" w:color="auto"/>
            </w:tcBorders>
            <w:hideMark/>
          </w:tcPr>
          <w:p w:rsidR="005B738D" w:rsidRDefault="005B738D">
            <w:pPr>
              <w:ind w:left="-63" w:right="-115"/>
              <w:jc w:val="center"/>
              <w:rPr>
                <w:rFonts w:asciiTheme="minorHAnsi" w:hAnsiTheme="minorHAnsi" w:cstheme="minorHAnsi"/>
                <w:sz w:val="20"/>
                <w:szCs w:val="20"/>
              </w:rPr>
            </w:pPr>
            <w:r>
              <w:rPr>
                <w:rFonts w:asciiTheme="minorHAnsi" w:hAnsiTheme="minorHAnsi" w:cstheme="minorHAnsi"/>
                <w:sz w:val="20"/>
                <w:szCs w:val="20"/>
              </w:rPr>
              <w:t>48,7</w:t>
            </w:r>
          </w:p>
        </w:tc>
        <w:tc>
          <w:tcPr>
            <w:tcW w:w="1016"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38,0</w:t>
            </w:r>
          </w:p>
        </w:tc>
        <w:tc>
          <w:tcPr>
            <w:tcW w:w="1014"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32,7</w:t>
            </w:r>
          </w:p>
        </w:tc>
        <w:tc>
          <w:tcPr>
            <w:tcW w:w="1014"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44,6</w:t>
            </w:r>
          </w:p>
        </w:tc>
        <w:tc>
          <w:tcPr>
            <w:tcW w:w="1193" w:type="dxa"/>
            <w:tcBorders>
              <w:top w:val="nil"/>
              <w:left w:val="single" w:sz="4" w:space="0" w:color="auto"/>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44,2</w:t>
            </w:r>
          </w:p>
        </w:tc>
      </w:tr>
      <w:tr w:rsidR="005B738D" w:rsidTr="005B738D">
        <w:trPr>
          <w:jc w:val="center"/>
        </w:trPr>
        <w:tc>
          <w:tcPr>
            <w:tcW w:w="725" w:type="dxa"/>
            <w:tcBorders>
              <w:top w:val="nil"/>
              <w:left w:val="nil"/>
              <w:bottom w:val="single" w:sz="2" w:space="0" w:color="auto"/>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TOTAL</w:t>
            </w:r>
          </w:p>
        </w:tc>
        <w:tc>
          <w:tcPr>
            <w:tcW w:w="1091" w:type="dxa"/>
            <w:tcBorders>
              <w:top w:val="nil"/>
              <w:left w:val="single" w:sz="12" w:space="0" w:color="auto"/>
              <w:bottom w:val="single" w:sz="2" w:space="0" w:color="auto"/>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single" w:sz="4" w:space="0" w:color="auto"/>
              <w:bottom w:val="single" w:sz="2" w:space="0" w:color="auto"/>
              <w:right w:val="single" w:sz="4" w:space="0" w:color="auto"/>
            </w:tcBorders>
            <w:hideMark/>
          </w:tcPr>
          <w:p w:rsidR="005B738D" w:rsidRDefault="005B738D">
            <w:pPr>
              <w:ind w:left="-76" w:right="-156"/>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single" w:sz="4" w:space="0" w:color="auto"/>
              <w:bottom w:val="single" w:sz="2" w:space="0" w:color="auto"/>
              <w:right w:val="single" w:sz="4" w:space="0" w:color="auto"/>
            </w:tcBorders>
            <w:hideMark/>
          </w:tcPr>
          <w:p w:rsidR="005B738D" w:rsidRDefault="005B738D">
            <w:pPr>
              <w:ind w:left="-63" w:right="-115"/>
              <w:jc w:val="center"/>
              <w:rPr>
                <w:rFonts w:asciiTheme="minorHAnsi" w:hAnsiTheme="minorHAnsi" w:cstheme="minorHAnsi"/>
                <w:sz w:val="20"/>
                <w:szCs w:val="20"/>
              </w:rPr>
            </w:pPr>
            <w:r>
              <w:rPr>
                <w:rFonts w:asciiTheme="minorHAnsi" w:hAnsiTheme="minorHAnsi" w:cstheme="minorHAnsi"/>
                <w:sz w:val="20"/>
                <w:szCs w:val="20"/>
              </w:rPr>
              <w:t>100</w:t>
            </w:r>
          </w:p>
        </w:tc>
        <w:tc>
          <w:tcPr>
            <w:tcW w:w="1016" w:type="dxa"/>
            <w:tcBorders>
              <w:top w:val="nil"/>
              <w:left w:val="single" w:sz="4" w:space="0" w:color="auto"/>
              <w:bottom w:val="single" w:sz="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single" w:sz="4" w:space="0" w:color="auto"/>
              <w:bottom w:val="single" w:sz="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single" w:sz="4" w:space="0" w:color="auto"/>
              <w:bottom w:val="single" w:sz="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93" w:type="dxa"/>
            <w:tcBorders>
              <w:top w:val="nil"/>
              <w:left w:val="single" w:sz="4" w:space="0" w:color="auto"/>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r w:rsidR="005B738D" w:rsidTr="005B738D">
        <w:trPr>
          <w:jc w:val="center"/>
        </w:trPr>
        <w:tc>
          <w:tcPr>
            <w:tcW w:w="725" w:type="dxa"/>
            <w:tcBorders>
              <w:top w:val="single" w:sz="2" w:space="0" w:color="auto"/>
              <w:left w:val="nil"/>
              <w:bottom w:val="single" w:sz="12" w:space="0" w:color="auto"/>
              <w:right w:val="single" w:sz="12" w:space="0" w:color="auto"/>
            </w:tcBorders>
            <w:hideMark/>
          </w:tcPr>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Población</w:t>
            </w:r>
          </w:p>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muestra</w:t>
            </w:r>
          </w:p>
        </w:tc>
        <w:tc>
          <w:tcPr>
            <w:tcW w:w="1091" w:type="dxa"/>
            <w:tcBorders>
              <w:top w:val="single" w:sz="2" w:space="0" w:color="auto"/>
              <w:left w:val="single" w:sz="12" w:space="0" w:color="auto"/>
              <w:bottom w:val="single" w:sz="12"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26.315</w:t>
            </w:r>
          </w:p>
        </w:tc>
        <w:tc>
          <w:tcPr>
            <w:tcW w:w="1014" w:type="dxa"/>
            <w:tcBorders>
              <w:top w:val="single" w:sz="2" w:space="0" w:color="auto"/>
              <w:left w:val="single" w:sz="4" w:space="0" w:color="auto"/>
              <w:bottom w:val="single" w:sz="12" w:space="0" w:color="auto"/>
              <w:right w:val="single" w:sz="4" w:space="0" w:color="auto"/>
            </w:tcBorders>
            <w:hideMark/>
          </w:tcPr>
          <w:p w:rsidR="005B738D" w:rsidRDefault="005B738D">
            <w:pPr>
              <w:spacing w:before="100"/>
              <w:ind w:left="-76" w:right="-156"/>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15.268</w:t>
            </w:r>
          </w:p>
        </w:tc>
        <w:tc>
          <w:tcPr>
            <w:tcW w:w="1014" w:type="dxa"/>
            <w:tcBorders>
              <w:top w:val="single" w:sz="2" w:space="0" w:color="auto"/>
              <w:left w:val="single" w:sz="4" w:space="0" w:color="auto"/>
              <w:bottom w:val="single" w:sz="12"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1.121</w:t>
            </w:r>
          </w:p>
        </w:tc>
        <w:tc>
          <w:tcPr>
            <w:tcW w:w="1016" w:type="dxa"/>
            <w:tcBorders>
              <w:top w:val="single" w:sz="2" w:space="0" w:color="auto"/>
              <w:left w:val="single" w:sz="4" w:space="0" w:color="auto"/>
              <w:bottom w:val="single" w:sz="12"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1.925</w:t>
            </w:r>
          </w:p>
        </w:tc>
        <w:tc>
          <w:tcPr>
            <w:tcW w:w="1014" w:type="dxa"/>
            <w:tcBorders>
              <w:top w:val="single" w:sz="2" w:space="0" w:color="auto"/>
              <w:left w:val="single" w:sz="4" w:space="0" w:color="auto"/>
              <w:bottom w:val="single" w:sz="12" w:space="0" w:color="auto"/>
              <w:right w:val="single" w:sz="4" w:space="0" w:color="auto"/>
            </w:tcBorders>
            <w:hideMark/>
          </w:tcPr>
          <w:p w:rsidR="005B738D" w:rsidRDefault="005B738D">
            <w:pPr>
              <w:spacing w:before="100"/>
              <w:jc w:val="center"/>
              <w:rPr>
                <w:rFonts w:asciiTheme="minorHAnsi" w:hAnsiTheme="minorHAnsi" w:cstheme="minorHAnsi"/>
                <w:sz w:val="20"/>
                <w:szCs w:val="20"/>
              </w:rPr>
            </w:pPr>
            <w:r>
              <w:rPr>
                <w:rFonts w:asciiTheme="minorHAnsi" w:hAnsiTheme="minorHAnsi" w:cstheme="minorHAnsi"/>
                <w:sz w:val="20"/>
                <w:szCs w:val="20"/>
              </w:rPr>
              <w:t>1.162</w:t>
            </w:r>
          </w:p>
        </w:tc>
        <w:tc>
          <w:tcPr>
            <w:tcW w:w="1014" w:type="dxa"/>
            <w:tcBorders>
              <w:top w:val="single" w:sz="2" w:space="0" w:color="auto"/>
              <w:left w:val="single" w:sz="4" w:space="0" w:color="auto"/>
              <w:bottom w:val="single" w:sz="12" w:space="0" w:color="auto"/>
              <w:right w:val="single" w:sz="4" w:space="0" w:color="auto"/>
            </w:tcBorders>
            <w:hideMark/>
          </w:tcPr>
          <w:p w:rsidR="005B738D" w:rsidRDefault="005B738D">
            <w:pPr>
              <w:spacing w:before="100"/>
              <w:jc w:val="center"/>
              <w:rPr>
                <w:rFonts w:asciiTheme="minorHAnsi" w:hAnsiTheme="minorHAnsi" w:cstheme="minorHAnsi"/>
                <w:sz w:val="20"/>
                <w:szCs w:val="20"/>
              </w:rPr>
            </w:pPr>
            <w:r>
              <w:rPr>
                <w:rFonts w:asciiTheme="minorHAnsi" w:hAnsiTheme="minorHAnsi" w:cstheme="minorHAnsi"/>
                <w:sz w:val="20"/>
                <w:szCs w:val="20"/>
              </w:rPr>
              <w:t>1.268</w:t>
            </w:r>
          </w:p>
        </w:tc>
        <w:tc>
          <w:tcPr>
            <w:tcW w:w="1193" w:type="dxa"/>
            <w:tcBorders>
              <w:top w:val="single" w:sz="2" w:space="0" w:color="auto"/>
              <w:left w:val="single" w:sz="4" w:space="0" w:color="auto"/>
              <w:bottom w:val="single" w:sz="12" w:space="0" w:color="auto"/>
              <w:right w:val="nil"/>
            </w:tcBorders>
            <w:hideMark/>
          </w:tcPr>
          <w:p w:rsidR="005B738D" w:rsidRDefault="005B738D">
            <w:pPr>
              <w:spacing w:before="100"/>
              <w:jc w:val="center"/>
              <w:rPr>
                <w:rFonts w:asciiTheme="minorHAnsi" w:hAnsiTheme="minorHAnsi" w:cstheme="minorHAnsi"/>
                <w:sz w:val="20"/>
                <w:szCs w:val="20"/>
              </w:rPr>
            </w:pPr>
            <w:r>
              <w:rPr>
                <w:rFonts w:asciiTheme="minorHAnsi" w:hAnsiTheme="minorHAnsi" w:cstheme="minorHAnsi"/>
                <w:sz w:val="20"/>
                <w:szCs w:val="20"/>
              </w:rPr>
              <w:t>713</w:t>
            </w:r>
          </w:p>
        </w:tc>
      </w:tr>
    </w:tbl>
    <w:p w:rsidR="005B738D" w:rsidRDefault="005B738D" w:rsidP="005B738D">
      <w:pPr>
        <w:jc w:val="center"/>
        <w:rPr>
          <w:rFonts w:asciiTheme="minorHAnsi" w:hAnsiTheme="minorHAnsi" w:cstheme="minorHAnsi"/>
          <w:sz w:val="20"/>
          <w:szCs w:val="20"/>
        </w:rPr>
      </w:pPr>
      <w:r>
        <w:rPr>
          <w:rFonts w:asciiTheme="minorHAnsi" w:hAnsiTheme="minorHAnsi" w:cstheme="minorHAnsi"/>
          <w:sz w:val="20"/>
          <w:szCs w:val="20"/>
        </w:rPr>
        <w:t>FUENTE: Elaboración sobre padrones</w:t>
      </w:r>
    </w:p>
    <w:p w:rsidR="005B738D" w:rsidRDefault="005B738D" w:rsidP="005B738D">
      <w:pPr>
        <w:rPr>
          <w:rFonts w:asciiTheme="minorHAnsi" w:hAnsiTheme="minorHAnsi" w:cstheme="minorHAnsi"/>
          <w:sz w:val="20"/>
          <w:szCs w:val="20"/>
        </w:rPr>
      </w:pPr>
    </w:p>
    <w:p w:rsidR="00976EAD" w:rsidRDefault="00976EAD" w:rsidP="00976EAD">
      <w:pPr>
        <w:shd w:val="clear" w:color="auto" w:fill="FFFFFF" w:themeFill="background1"/>
        <w:spacing w:after="120" w:line="276" w:lineRule="auto"/>
        <w:ind w:firstLine="567"/>
        <w:jc w:val="both"/>
        <w:rPr>
          <w:rFonts w:ascii="Calibri" w:hAnsi="Calibri" w:cs="Calibri"/>
        </w:rPr>
      </w:pPr>
      <w:r>
        <w:rPr>
          <w:rFonts w:ascii="Calibri" w:hAnsi="Calibri" w:cs="Calibri"/>
        </w:rPr>
        <w:t>.</w:t>
      </w:r>
    </w:p>
    <w:p w:rsidR="00976EAD" w:rsidRDefault="00976EAD" w:rsidP="0006639D">
      <w:pPr>
        <w:shd w:val="clear" w:color="auto" w:fill="FFFFFF" w:themeFill="background1"/>
        <w:spacing w:after="120" w:line="360" w:lineRule="auto"/>
        <w:ind w:firstLine="567"/>
        <w:jc w:val="both"/>
        <w:rPr>
          <w:rFonts w:ascii="Calibri" w:hAnsi="Calibri" w:cs="Calibri"/>
        </w:rPr>
      </w:pPr>
      <w:r>
        <w:rPr>
          <w:rFonts w:ascii="Calibri" w:hAnsi="Calibri" w:cs="Calibri"/>
        </w:rPr>
        <w:t>Lo primero que se observa es que entre unos y otras se vuelve a repetir el mismo esquema expuesto en el apartado anterior: el exceso de población masculina de la zona minera y fabril es compensado por el mayor peso de la población femenina de Bilbao. En todo caso, conviene señalar que, en el conjunto de la Ría, las mujeres son más numerosas que los hombres (53,5% frente a 46,5%</w:t>
      </w:r>
      <w:r w:rsidR="00CF56F1">
        <w:rPr>
          <w:rFonts w:ascii="Calibri" w:hAnsi="Calibri" w:cs="Calibri"/>
        </w:rPr>
        <w:t>).</w:t>
      </w:r>
      <w:r>
        <w:rPr>
          <w:rFonts w:ascii="Calibri" w:hAnsi="Calibri" w:cs="Calibri"/>
        </w:rPr>
        <w:t xml:space="preserve"> </w:t>
      </w:r>
    </w:p>
    <w:p w:rsidR="005B738D" w:rsidRDefault="005B738D" w:rsidP="0006639D">
      <w:pPr>
        <w:shd w:val="clear" w:color="auto" w:fill="FFFFFF" w:themeFill="background1"/>
        <w:spacing w:after="120" w:line="360" w:lineRule="auto"/>
        <w:ind w:firstLine="567"/>
        <w:jc w:val="both"/>
        <w:rPr>
          <w:rFonts w:ascii="Calibri" w:hAnsi="Calibri" w:cs="Calibri"/>
        </w:rPr>
      </w:pPr>
      <w:r>
        <w:rPr>
          <w:rFonts w:ascii="Calibri" w:hAnsi="Calibri" w:cs="Calibri"/>
        </w:rPr>
        <w:t>En lo que hace referencia al estado civil de la población masculina, predomina la soltería. Bilbao y el conjunto de la Ría presentan porcentajes de soltería muy parecidos: 63,9% y 64,4% respectivamente. Los municipios de las otras dos zonas ofrecen datos más variados: altos porcentajes de soltería masculina en Sestao, S. Salvador del Valle/</w:t>
      </w:r>
      <w:proofErr w:type="spellStart"/>
      <w:r>
        <w:rPr>
          <w:rFonts w:ascii="Calibri" w:hAnsi="Calibri" w:cs="Calibri"/>
        </w:rPr>
        <w:t>Trapagaran</w:t>
      </w:r>
      <w:proofErr w:type="spellEnd"/>
      <w:r>
        <w:rPr>
          <w:rFonts w:ascii="Calibri" w:hAnsi="Calibri" w:cs="Calibri"/>
        </w:rPr>
        <w:t xml:space="preserve"> y Abanto-</w:t>
      </w:r>
      <w:proofErr w:type="spellStart"/>
      <w:r>
        <w:rPr>
          <w:rFonts w:ascii="Calibri" w:hAnsi="Calibri" w:cs="Calibri"/>
        </w:rPr>
        <w:t>Zierbena</w:t>
      </w:r>
      <w:proofErr w:type="spellEnd"/>
      <w:r>
        <w:rPr>
          <w:rFonts w:ascii="Calibri" w:hAnsi="Calibri" w:cs="Calibri"/>
        </w:rPr>
        <w:t xml:space="preserve">, y porcentajes menores en </w:t>
      </w:r>
      <w:proofErr w:type="spellStart"/>
      <w:r>
        <w:rPr>
          <w:rFonts w:ascii="Calibri" w:hAnsi="Calibri" w:cs="Calibri"/>
        </w:rPr>
        <w:t>Barakaldo</w:t>
      </w:r>
      <w:proofErr w:type="spellEnd"/>
      <w:r>
        <w:rPr>
          <w:rFonts w:ascii="Calibri" w:hAnsi="Calibri" w:cs="Calibri"/>
        </w:rPr>
        <w:t xml:space="preserve"> y </w:t>
      </w:r>
      <w:proofErr w:type="spellStart"/>
      <w:r>
        <w:rPr>
          <w:rFonts w:ascii="Calibri" w:hAnsi="Calibri" w:cs="Calibri"/>
        </w:rPr>
        <w:t>Ortuella</w:t>
      </w:r>
      <w:proofErr w:type="spellEnd"/>
      <w:r>
        <w:rPr>
          <w:rFonts w:ascii="Calibri" w:hAnsi="Calibri" w:cs="Calibri"/>
        </w:rPr>
        <w:t>. En el caso de estos dos últimos municipios, la estructura media de su mercado laboral es más diversa y cualificada, lo que se traduce en una mayor estabilidad económica y, consecuentemente, en un mayor peso de los varones casados (Tabla III)</w:t>
      </w:r>
    </w:p>
    <w:p w:rsidR="005B738D" w:rsidRDefault="005B738D" w:rsidP="005B738D">
      <w:pPr>
        <w:shd w:val="clear" w:color="auto" w:fill="FFFFFF" w:themeFill="background1"/>
        <w:spacing w:after="60"/>
        <w:jc w:val="center"/>
        <w:outlineLvl w:val="0"/>
        <w:rPr>
          <w:rFonts w:asciiTheme="minorHAnsi" w:hAnsiTheme="minorHAnsi" w:cstheme="minorHAnsi"/>
          <w:sz w:val="20"/>
          <w:szCs w:val="20"/>
        </w:rPr>
      </w:pPr>
      <w:r>
        <w:rPr>
          <w:rFonts w:asciiTheme="minorHAnsi" w:hAnsiTheme="minorHAnsi" w:cstheme="minorHAnsi"/>
          <w:sz w:val="20"/>
          <w:szCs w:val="20"/>
        </w:rPr>
        <w:t>TABLA III</w:t>
      </w:r>
    </w:p>
    <w:p w:rsidR="005B738D" w:rsidRDefault="005B738D" w:rsidP="005B738D">
      <w:pPr>
        <w:shd w:val="clear" w:color="auto" w:fill="FFFFFF" w:themeFill="background1"/>
        <w:jc w:val="center"/>
        <w:outlineLvl w:val="0"/>
        <w:rPr>
          <w:rFonts w:asciiTheme="minorHAnsi" w:hAnsiTheme="minorHAnsi" w:cstheme="minorHAnsi"/>
          <w:sz w:val="20"/>
          <w:szCs w:val="20"/>
        </w:rPr>
      </w:pPr>
      <w:r>
        <w:rPr>
          <w:rFonts w:asciiTheme="minorHAnsi" w:hAnsiTheme="minorHAnsi" w:cstheme="minorHAnsi"/>
          <w:sz w:val="20"/>
          <w:szCs w:val="20"/>
        </w:rPr>
        <w:t xml:space="preserve">Población y mercado matrimonial en la Ría de Bilbao a finales del S. XIX. </w:t>
      </w:r>
    </w:p>
    <w:p w:rsidR="005B738D" w:rsidRDefault="005B738D" w:rsidP="005B738D">
      <w:pPr>
        <w:shd w:val="clear" w:color="auto" w:fill="FFFFFF" w:themeFill="background1"/>
        <w:jc w:val="center"/>
        <w:outlineLvl w:val="0"/>
        <w:rPr>
          <w:rFonts w:asciiTheme="minorHAnsi" w:hAnsiTheme="minorHAnsi" w:cstheme="minorHAnsi"/>
          <w:sz w:val="20"/>
          <w:szCs w:val="20"/>
        </w:rPr>
      </w:pPr>
      <w:r>
        <w:rPr>
          <w:rFonts w:asciiTheme="minorHAnsi" w:hAnsiTheme="minorHAnsi" w:cstheme="minorHAnsi"/>
          <w:b/>
          <w:sz w:val="20"/>
          <w:szCs w:val="20"/>
        </w:rPr>
        <w:t>HOMBRES</w:t>
      </w:r>
      <w:r>
        <w:rPr>
          <w:rFonts w:asciiTheme="minorHAnsi" w:hAnsiTheme="minorHAnsi" w:cstheme="minorHAnsi"/>
          <w:sz w:val="20"/>
          <w:szCs w:val="20"/>
        </w:rPr>
        <w:t xml:space="preserve"> 20-29 años (%)</w:t>
      </w:r>
    </w:p>
    <w:tbl>
      <w:tblPr>
        <w:tblStyle w:val="Tablaconcuadrcula"/>
        <w:tblW w:w="8081" w:type="dxa"/>
        <w:jc w:val="center"/>
        <w:tblLook w:val="04A0" w:firstRow="1" w:lastRow="0" w:firstColumn="1" w:lastColumn="0" w:noHBand="0" w:noVBand="1"/>
      </w:tblPr>
      <w:tblGrid>
        <w:gridCol w:w="1052"/>
        <w:gridCol w:w="1029"/>
        <w:gridCol w:w="934"/>
        <w:gridCol w:w="1030"/>
        <w:gridCol w:w="956"/>
        <w:gridCol w:w="961"/>
        <w:gridCol w:w="999"/>
        <w:gridCol w:w="1120"/>
      </w:tblGrid>
      <w:tr w:rsidR="005B738D" w:rsidTr="005B738D">
        <w:trPr>
          <w:trHeight w:val="354"/>
          <w:jc w:val="center"/>
        </w:trPr>
        <w:tc>
          <w:tcPr>
            <w:tcW w:w="1013" w:type="dxa"/>
            <w:tcBorders>
              <w:top w:val="single" w:sz="12" w:space="0" w:color="auto"/>
              <w:left w:val="nil"/>
              <w:bottom w:val="single" w:sz="4" w:space="0" w:color="auto"/>
              <w:right w:val="single" w:sz="12" w:space="0" w:color="auto"/>
            </w:tcBorders>
            <w:hideMark/>
          </w:tcPr>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Población</w:t>
            </w:r>
          </w:p>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HOMBRES</w:t>
            </w:r>
          </w:p>
        </w:tc>
        <w:tc>
          <w:tcPr>
            <w:tcW w:w="1041" w:type="dxa"/>
            <w:tcBorders>
              <w:top w:val="single" w:sz="12" w:space="0" w:color="auto"/>
              <w:left w:val="single" w:sz="12" w:space="0" w:color="auto"/>
              <w:bottom w:val="single" w:sz="4" w:space="0" w:color="auto"/>
              <w:right w:val="single" w:sz="4" w:space="0" w:color="auto"/>
            </w:tcBorders>
            <w:hideMark/>
          </w:tcPr>
          <w:p w:rsidR="005B738D" w:rsidRDefault="005B738D">
            <w:pPr>
              <w:spacing w:before="100"/>
              <w:ind w:left="-181" w:right="-140"/>
              <w:jc w:val="center"/>
              <w:rPr>
                <w:rFonts w:asciiTheme="minorHAnsi" w:hAnsiTheme="minorHAnsi" w:cstheme="minorHAnsi"/>
                <w:sz w:val="20"/>
                <w:szCs w:val="20"/>
              </w:rPr>
            </w:pPr>
            <w:r>
              <w:rPr>
                <w:rFonts w:asciiTheme="minorHAnsi" w:hAnsiTheme="minorHAnsi" w:cstheme="minorHAnsi"/>
                <w:sz w:val="20"/>
                <w:szCs w:val="20"/>
              </w:rPr>
              <w:t>Ría</w:t>
            </w:r>
          </w:p>
        </w:tc>
        <w:tc>
          <w:tcPr>
            <w:tcW w:w="941"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76" w:right="-156"/>
              <w:jc w:val="center"/>
              <w:rPr>
                <w:rFonts w:asciiTheme="minorHAnsi" w:hAnsiTheme="minorHAnsi" w:cstheme="minorHAnsi"/>
                <w:sz w:val="20"/>
                <w:szCs w:val="20"/>
              </w:rPr>
            </w:pPr>
            <w:r>
              <w:rPr>
                <w:rFonts w:asciiTheme="minorHAnsi" w:hAnsiTheme="minorHAnsi" w:cstheme="minorHAnsi"/>
                <w:sz w:val="20"/>
                <w:szCs w:val="20"/>
              </w:rPr>
              <w:t>Bilbao</w:t>
            </w:r>
          </w:p>
        </w:tc>
        <w:tc>
          <w:tcPr>
            <w:tcW w:w="1030"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963"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108" w:right="-141"/>
              <w:jc w:val="center"/>
              <w:rPr>
                <w:rFonts w:asciiTheme="minorHAnsi" w:hAnsiTheme="minorHAnsi" w:cstheme="minorHAnsi"/>
                <w:sz w:val="20"/>
                <w:szCs w:val="20"/>
              </w:rPr>
            </w:pPr>
            <w:r>
              <w:rPr>
                <w:rFonts w:asciiTheme="minorHAnsi" w:hAnsiTheme="minorHAnsi" w:cstheme="minorHAnsi"/>
                <w:sz w:val="20"/>
                <w:szCs w:val="20"/>
              </w:rPr>
              <w:t>Sestao</w:t>
            </w:r>
          </w:p>
        </w:tc>
        <w:tc>
          <w:tcPr>
            <w:tcW w:w="964" w:type="dxa"/>
            <w:tcBorders>
              <w:top w:val="single" w:sz="12" w:space="0" w:color="auto"/>
              <w:left w:val="single" w:sz="4" w:space="0" w:color="auto"/>
              <w:bottom w:val="single" w:sz="4" w:space="0" w:color="auto"/>
              <w:right w:val="single" w:sz="4" w:space="0" w:color="auto"/>
            </w:tcBorders>
            <w:hideMark/>
          </w:tcPr>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S. Salvador</w:t>
            </w:r>
          </w:p>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del. Valle</w:t>
            </w:r>
          </w:p>
        </w:tc>
        <w:tc>
          <w:tcPr>
            <w:tcW w:w="1001" w:type="dxa"/>
            <w:tcBorders>
              <w:top w:val="single" w:sz="12" w:space="0" w:color="auto"/>
              <w:left w:val="single" w:sz="4" w:space="0" w:color="auto"/>
              <w:bottom w:val="single" w:sz="4"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Abanto-</w:t>
            </w:r>
            <w:proofErr w:type="spellStart"/>
            <w:r>
              <w:rPr>
                <w:rFonts w:asciiTheme="minorHAnsi" w:hAnsiTheme="minorHAnsi" w:cstheme="minorHAnsi"/>
                <w:sz w:val="20"/>
                <w:szCs w:val="20"/>
              </w:rPr>
              <w:t>Zierbena</w:t>
            </w:r>
            <w:proofErr w:type="spellEnd"/>
          </w:p>
        </w:tc>
        <w:tc>
          <w:tcPr>
            <w:tcW w:w="1128" w:type="dxa"/>
            <w:tcBorders>
              <w:top w:val="single" w:sz="12" w:space="0" w:color="auto"/>
              <w:left w:val="single" w:sz="4" w:space="0" w:color="auto"/>
              <w:bottom w:val="single" w:sz="4" w:space="0" w:color="auto"/>
              <w:right w:val="nil"/>
            </w:tcBorders>
            <w:hideMark/>
          </w:tcPr>
          <w:p w:rsidR="005B738D" w:rsidRDefault="005B738D">
            <w:pPr>
              <w:spacing w:before="100"/>
              <w:ind w:left="-106"/>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r>
      <w:tr w:rsidR="005B738D" w:rsidTr="005B738D">
        <w:trPr>
          <w:jc w:val="center"/>
        </w:trPr>
        <w:tc>
          <w:tcPr>
            <w:tcW w:w="1013" w:type="dxa"/>
            <w:tcBorders>
              <w:top w:val="single" w:sz="4" w:space="0" w:color="auto"/>
              <w:left w:val="nil"/>
              <w:bottom w:val="nil"/>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Casados</w:t>
            </w:r>
          </w:p>
        </w:tc>
        <w:tc>
          <w:tcPr>
            <w:tcW w:w="1041" w:type="dxa"/>
            <w:tcBorders>
              <w:top w:val="single" w:sz="4" w:space="0" w:color="auto"/>
              <w:left w:val="single" w:sz="12" w:space="0" w:color="auto"/>
              <w:bottom w:val="nil"/>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35,6</w:t>
            </w:r>
          </w:p>
        </w:tc>
        <w:tc>
          <w:tcPr>
            <w:tcW w:w="941" w:type="dxa"/>
            <w:tcBorders>
              <w:top w:val="single" w:sz="4" w:space="0" w:color="auto"/>
              <w:left w:val="single" w:sz="4" w:space="0" w:color="auto"/>
              <w:bottom w:val="nil"/>
              <w:right w:val="single" w:sz="4" w:space="0" w:color="auto"/>
            </w:tcBorders>
            <w:hideMark/>
          </w:tcPr>
          <w:p w:rsidR="005B738D" w:rsidRDefault="005B738D">
            <w:pPr>
              <w:spacing w:before="40"/>
              <w:ind w:left="-76" w:right="-156" w:hanging="35"/>
              <w:jc w:val="center"/>
              <w:rPr>
                <w:rFonts w:asciiTheme="minorHAnsi" w:hAnsiTheme="minorHAnsi" w:cstheme="minorHAnsi"/>
                <w:sz w:val="20"/>
                <w:szCs w:val="20"/>
              </w:rPr>
            </w:pPr>
            <w:r>
              <w:rPr>
                <w:rFonts w:asciiTheme="minorHAnsi" w:hAnsiTheme="minorHAnsi" w:cstheme="minorHAnsi"/>
                <w:sz w:val="20"/>
                <w:szCs w:val="20"/>
              </w:rPr>
              <w:t>36,1</w:t>
            </w:r>
          </w:p>
        </w:tc>
        <w:tc>
          <w:tcPr>
            <w:tcW w:w="1030" w:type="dxa"/>
            <w:tcBorders>
              <w:top w:val="single" w:sz="4" w:space="0" w:color="auto"/>
              <w:left w:val="single" w:sz="4" w:space="0" w:color="auto"/>
              <w:bottom w:val="nil"/>
              <w:right w:val="single" w:sz="4" w:space="0" w:color="auto"/>
            </w:tcBorders>
            <w:hideMark/>
          </w:tcPr>
          <w:p w:rsidR="005B738D" w:rsidRDefault="005B738D">
            <w:pPr>
              <w:spacing w:before="40"/>
              <w:ind w:left="-63" w:right="-115"/>
              <w:jc w:val="center"/>
              <w:rPr>
                <w:rFonts w:asciiTheme="minorHAnsi" w:hAnsiTheme="minorHAnsi" w:cstheme="minorHAnsi"/>
                <w:sz w:val="20"/>
                <w:szCs w:val="20"/>
              </w:rPr>
            </w:pPr>
            <w:r>
              <w:rPr>
                <w:rFonts w:asciiTheme="minorHAnsi" w:hAnsiTheme="minorHAnsi" w:cstheme="minorHAnsi"/>
                <w:sz w:val="20"/>
                <w:szCs w:val="20"/>
              </w:rPr>
              <w:t>43,4</w:t>
            </w:r>
          </w:p>
        </w:tc>
        <w:tc>
          <w:tcPr>
            <w:tcW w:w="963" w:type="dxa"/>
            <w:tcBorders>
              <w:top w:val="single" w:sz="4" w:space="0" w:color="auto"/>
              <w:left w:val="single" w:sz="4" w:space="0" w:color="auto"/>
              <w:bottom w:val="nil"/>
              <w:right w:val="single" w:sz="4" w:space="0" w:color="auto"/>
            </w:tcBorders>
            <w:hideMark/>
          </w:tcPr>
          <w:p w:rsidR="005B738D" w:rsidRDefault="005B738D">
            <w:pPr>
              <w:spacing w:before="40"/>
              <w:ind w:left="-101" w:right="-164"/>
              <w:jc w:val="center"/>
              <w:rPr>
                <w:rFonts w:asciiTheme="minorHAnsi" w:hAnsiTheme="minorHAnsi" w:cstheme="minorHAnsi"/>
                <w:sz w:val="20"/>
                <w:szCs w:val="20"/>
              </w:rPr>
            </w:pPr>
            <w:r>
              <w:rPr>
                <w:rFonts w:asciiTheme="minorHAnsi" w:hAnsiTheme="minorHAnsi" w:cstheme="minorHAnsi"/>
                <w:sz w:val="20"/>
                <w:szCs w:val="20"/>
              </w:rPr>
              <w:t>29,4</w:t>
            </w:r>
          </w:p>
        </w:tc>
        <w:tc>
          <w:tcPr>
            <w:tcW w:w="964"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31,2</w:t>
            </w:r>
          </w:p>
        </w:tc>
        <w:tc>
          <w:tcPr>
            <w:tcW w:w="1001"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29,2</w:t>
            </w:r>
          </w:p>
        </w:tc>
        <w:tc>
          <w:tcPr>
            <w:tcW w:w="1128" w:type="dxa"/>
            <w:tcBorders>
              <w:top w:val="single" w:sz="4" w:space="0" w:color="auto"/>
              <w:left w:val="single" w:sz="4" w:space="0" w:color="auto"/>
              <w:bottom w:val="nil"/>
              <w:right w:val="nil"/>
            </w:tcBorders>
            <w:hideMark/>
          </w:tcPr>
          <w:p w:rsidR="005B738D" w:rsidRDefault="005B738D">
            <w:pPr>
              <w:spacing w:before="60"/>
              <w:jc w:val="center"/>
              <w:rPr>
                <w:rFonts w:asciiTheme="minorHAnsi" w:hAnsiTheme="minorHAnsi" w:cstheme="minorHAnsi"/>
                <w:sz w:val="20"/>
                <w:szCs w:val="20"/>
              </w:rPr>
            </w:pPr>
            <w:r>
              <w:rPr>
                <w:rFonts w:asciiTheme="minorHAnsi" w:hAnsiTheme="minorHAnsi" w:cstheme="minorHAnsi"/>
                <w:sz w:val="20"/>
                <w:szCs w:val="20"/>
              </w:rPr>
              <w:t>46,7</w:t>
            </w:r>
          </w:p>
        </w:tc>
      </w:tr>
      <w:tr w:rsidR="005B738D" w:rsidTr="005B738D">
        <w:trPr>
          <w:jc w:val="center"/>
        </w:trPr>
        <w:tc>
          <w:tcPr>
            <w:tcW w:w="1013" w:type="dxa"/>
            <w:tcBorders>
              <w:top w:val="nil"/>
              <w:left w:val="nil"/>
              <w:bottom w:val="nil"/>
              <w:right w:val="single" w:sz="12"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color w:val="000000"/>
                <w:kern w:val="24"/>
                <w:sz w:val="20"/>
                <w:szCs w:val="20"/>
              </w:rPr>
              <w:t>Solteros</w:t>
            </w:r>
          </w:p>
        </w:tc>
        <w:tc>
          <w:tcPr>
            <w:tcW w:w="1041" w:type="dxa"/>
            <w:tcBorders>
              <w:top w:val="nil"/>
              <w:left w:val="single" w:sz="12" w:space="0" w:color="auto"/>
              <w:bottom w:val="nil"/>
              <w:right w:val="single" w:sz="4" w:space="0" w:color="auto"/>
            </w:tcBorders>
            <w:hideMark/>
          </w:tcPr>
          <w:p w:rsidR="005B738D" w:rsidRDefault="005B738D">
            <w:pPr>
              <w:ind w:left="-56" w:right="-134"/>
              <w:jc w:val="center"/>
              <w:rPr>
                <w:rFonts w:asciiTheme="minorHAnsi" w:hAnsiTheme="minorHAnsi" w:cstheme="minorHAnsi"/>
                <w:b/>
                <w:sz w:val="20"/>
                <w:szCs w:val="20"/>
              </w:rPr>
            </w:pPr>
            <w:r>
              <w:rPr>
                <w:rFonts w:asciiTheme="minorHAnsi" w:hAnsiTheme="minorHAnsi" w:cstheme="minorHAnsi"/>
                <w:b/>
                <w:sz w:val="20"/>
                <w:szCs w:val="20"/>
              </w:rPr>
              <w:t>64,4</w:t>
            </w:r>
          </w:p>
        </w:tc>
        <w:tc>
          <w:tcPr>
            <w:tcW w:w="941" w:type="dxa"/>
            <w:tcBorders>
              <w:top w:val="nil"/>
              <w:left w:val="single" w:sz="4" w:space="0" w:color="auto"/>
              <w:bottom w:val="nil"/>
              <w:right w:val="single" w:sz="4" w:space="0" w:color="auto"/>
            </w:tcBorders>
            <w:hideMark/>
          </w:tcPr>
          <w:p w:rsidR="005B738D" w:rsidRDefault="005B738D">
            <w:pPr>
              <w:ind w:left="-76" w:right="-156" w:hanging="35"/>
              <w:jc w:val="center"/>
              <w:rPr>
                <w:rFonts w:asciiTheme="minorHAnsi" w:hAnsiTheme="minorHAnsi" w:cstheme="minorHAnsi"/>
                <w:b/>
                <w:sz w:val="20"/>
                <w:szCs w:val="20"/>
              </w:rPr>
            </w:pPr>
            <w:r>
              <w:rPr>
                <w:rFonts w:asciiTheme="minorHAnsi" w:hAnsiTheme="minorHAnsi" w:cstheme="minorHAnsi"/>
                <w:b/>
                <w:sz w:val="20"/>
                <w:szCs w:val="20"/>
              </w:rPr>
              <w:t>63,9</w:t>
            </w:r>
          </w:p>
        </w:tc>
        <w:tc>
          <w:tcPr>
            <w:tcW w:w="1030" w:type="dxa"/>
            <w:tcBorders>
              <w:top w:val="nil"/>
              <w:left w:val="single" w:sz="4" w:space="0" w:color="auto"/>
              <w:bottom w:val="nil"/>
              <w:right w:val="single" w:sz="4" w:space="0" w:color="auto"/>
            </w:tcBorders>
            <w:hideMark/>
          </w:tcPr>
          <w:p w:rsidR="005B738D" w:rsidRDefault="005B738D">
            <w:pPr>
              <w:ind w:left="-63" w:right="-115"/>
              <w:jc w:val="center"/>
              <w:rPr>
                <w:rFonts w:asciiTheme="minorHAnsi" w:hAnsiTheme="minorHAnsi" w:cstheme="minorHAnsi"/>
                <w:b/>
                <w:sz w:val="20"/>
                <w:szCs w:val="20"/>
              </w:rPr>
            </w:pPr>
            <w:r>
              <w:rPr>
                <w:rFonts w:asciiTheme="minorHAnsi" w:hAnsiTheme="minorHAnsi" w:cstheme="minorHAnsi"/>
                <w:b/>
                <w:sz w:val="20"/>
                <w:szCs w:val="20"/>
              </w:rPr>
              <w:t>56,6</w:t>
            </w:r>
          </w:p>
        </w:tc>
        <w:tc>
          <w:tcPr>
            <w:tcW w:w="963"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70,6</w:t>
            </w:r>
          </w:p>
        </w:tc>
        <w:tc>
          <w:tcPr>
            <w:tcW w:w="964"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68,8</w:t>
            </w:r>
          </w:p>
        </w:tc>
        <w:tc>
          <w:tcPr>
            <w:tcW w:w="1001"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70,8</w:t>
            </w:r>
          </w:p>
        </w:tc>
        <w:tc>
          <w:tcPr>
            <w:tcW w:w="1128" w:type="dxa"/>
            <w:tcBorders>
              <w:top w:val="nil"/>
              <w:left w:val="single" w:sz="4" w:space="0" w:color="auto"/>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53,3</w:t>
            </w:r>
          </w:p>
        </w:tc>
      </w:tr>
      <w:tr w:rsidR="005B738D" w:rsidTr="005B738D">
        <w:trPr>
          <w:jc w:val="center"/>
        </w:trPr>
        <w:tc>
          <w:tcPr>
            <w:tcW w:w="1013" w:type="dxa"/>
            <w:tcBorders>
              <w:top w:val="nil"/>
              <w:left w:val="nil"/>
              <w:bottom w:val="single" w:sz="12" w:space="0" w:color="auto"/>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TOTAL</w:t>
            </w:r>
          </w:p>
        </w:tc>
        <w:tc>
          <w:tcPr>
            <w:tcW w:w="1041" w:type="dxa"/>
            <w:tcBorders>
              <w:top w:val="nil"/>
              <w:left w:val="single" w:sz="12" w:space="0" w:color="auto"/>
              <w:bottom w:val="single" w:sz="12" w:space="0" w:color="auto"/>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100</w:t>
            </w:r>
          </w:p>
        </w:tc>
        <w:tc>
          <w:tcPr>
            <w:tcW w:w="941" w:type="dxa"/>
            <w:tcBorders>
              <w:top w:val="nil"/>
              <w:left w:val="single" w:sz="4" w:space="0" w:color="auto"/>
              <w:bottom w:val="single" w:sz="12" w:space="0" w:color="auto"/>
              <w:right w:val="single" w:sz="4" w:space="0" w:color="auto"/>
            </w:tcBorders>
            <w:hideMark/>
          </w:tcPr>
          <w:p w:rsidR="005B738D" w:rsidRDefault="005B738D">
            <w:pPr>
              <w:ind w:left="-76" w:right="-156"/>
              <w:jc w:val="center"/>
              <w:rPr>
                <w:rFonts w:asciiTheme="minorHAnsi" w:hAnsiTheme="minorHAnsi" w:cstheme="minorHAnsi"/>
                <w:sz w:val="20"/>
                <w:szCs w:val="20"/>
              </w:rPr>
            </w:pPr>
            <w:r>
              <w:rPr>
                <w:rFonts w:asciiTheme="minorHAnsi" w:hAnsiTheme="minorHAnsi" w:cstheme="minorHAnsi"/>
                <w:sz w:val="20"/>
                <w:szCs w:val="20"/>
              </w:rPr>
              <w:t>100</w:t>
            </w:r>
          </w:p>
        </w:tc>
        <w:tc>
          <w:tcPr>
            <w:tcW w:w="1030" w:type="dxa"/>
            <w:tcBorders>
              <w:top w:val="nil"/>
              <w:left w:val="single" w:sz="4" w:space="0" w:color="auto"/>
              <w:bottom w:val="single" w:sz="12" w:space="0" w:color="auto"/>
              <w:right w:val="single" w:sz="4" w:space="0" w:color="auto"/>
            </w:tcBorders>
            <w:hideMark/>
          </w:tcPr>
          <w:p w:rsidR="005B738D" w:rsidRDefault="005B738D">
            <w:pPr>
              <w:ind w:left="-63" w:right="-115"/>
              <w:jc w:val="center"/>
              <w:rPr>
                <w:rFonts w:asciiTheme="minorHAnsi" w:hAnsiTheme="minorHAnsi" w:cstheme="minorHAnsi"/>
                <w:sz w:val="20"/>
                <w:szCs w:val="20"/>
              </w:rPr>
            </w:pPr>
            <w:r>
              <w:rPr>
                <w:rFonts w:asciiTheme="minorHAnsi" w:hAnsiTheme="minorHAnsi" w:cstheme="minorHAnsi"/>
                <w:sz w:val="20"/>
                <w:szCs w:val="20"/>
              </w:rPr>
              <w:t>100</w:t>
            </w:r>
          </w:p>
        </w:tc>
        <w:tc>
          <w:tcPr>
            <w:tcW w:w="963" w:type="dxa"/>
            <w:tcBorders>
              <w:top w:val="nil"/>
              <w:left w:val="single" w:sz="4" w:space="0" w:color="auto"/>
              <w:bottom w:val="single" w:sz="1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964" w:type="dxa"/>
            <w:tcBorders>
              <w:top w:val="nil"/>
              <w:left w:val="single" w:sz="4" w:space="0" w:color="auto"/>
              <w:bottom w:val="single" w:sz="1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01" w:type="dxa"/>
            <w:tcBorders>
              <w:top w:val="nil"/>
              <w:left w:val="single" w:sz="4" w:space="0" w:color="auto"/>
              <w:bottom w:val="single" w:sz="1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28" w:type="dxa"/>
            <w:tcBorders>
              <w:top w:val="nil"/>
              <w:left w:val="single" w:sz="4" w:space="0" w:color="auto"/>
              <w:bottom w:val="single" w:sz="1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bl>
    <w:p w:rsidR="005B738D" w:rsidRDefault="005B738D" w:rsidP="005B738D">
      <w:pPr>
        <w:jc w:val="center"/>
        <w:rPr>
          <w:rFonts w:asciiTheme="minorHAnsi" w:hAnsiTheme="minorHAnsi" w:cstheme="minorHAnsi"/>
          <w:sz w:val="20"/>
          <w:szCs w:val="20"/>
        </w:rPr>
      </w:pPr>
      <w:r>
        <w:rPr>
          <w:rFonts w:asciiTheme="minorHAnsi" w:hAnsiTheme="minorHAnsi" w:cstheme="minorHAnsi"/>
          <w:sz w:val="20"/>
          <w:szCs w:val="20"/>
        </w:rPr>
        <w:t>FUENTE: Elaboración sobre padrones</w:t>
      </w:r>
    </w:p>
    <w:p w:rsidR="005B738D" w:rsidRDefault="005B738D" w:rsidP="005B738D">
      <w:pPr>
        <w:rPr>
          <w:rFonts w:asciiTheme="minorHAnsi" w:hAnsiTheme="minorHAnsi" w:cstheme="minorHAnsi"/>
          <w:sz w:val="20"/>
          <w:szCs w:val="20"/>
        </w:rPr>
      </w:pPr>
    </w:p>
    <w:p w:rsidR="005B738D" w:rsidRDefault="005B738D" w:rsidP="0006639D">
      <w:pPr>
        <w:spacing w:line="360" w:lineRule="auto"/>
        <w:ind w:firstLine="567"/>
        <w:jc w:val="both"/>
        <w:rPr>
          <w:rFonts w:asciiTheme="minorHAnsi" w:hAnsiTheme="minorHAnsi" w:cstheme="minorHAnsi"/>
        </w:rPr>
      </w:pPr>
      <w:r>
        <w:rPr>
          <w:rFonts w:asciiTheme="minorHAnsi" w:hAnsiTheme="minorHAnsi" w:cstheme="minorHAnsi"/>
        </w:rPr>
        <w:t>Por el contrario, el peso de las mujeres casadas aumenta sustancialmente en el colectivo femenino de ese mismo tramo de edad en las zonas minera y fabril. Los porcentajes oscilan desde el 63,4% hasta el 80%. Bilbao se comporta nuevamente como contrapunto de esta tendencia con un porcentaje muy inferior de mujeres casadas en ese tramo: 37,9%. Bilbao hace notar la elevada presencia de ‘criadas’ en ese tramo de edad y, con ello, las tasas más acusadas de soltería entre las jóvenes de ese tramo (Tabla IV).</w:t>
      </w:r>
    </w:p>
    <w:p w:rsidR="005B738D" w:rsidRDefault="005B738D" w:rsidP="005B738D">
      <w:pPr>
        <w:shd w:val="clear" w:color="auto" w:fill="FFFFFF" w:themeFill="background1"/>
        <w:spacing w:after="60"/>
        <w:jc w:val="center"/>
        <w:outlineLvl w:val="0"/>
        <w:rPr>
          <w:rFonts w:asciiTheme="minorHAnsi" w:hAnsiTheme="minorHAnsi" w:cstheme="minorHAnsi"/>
          <w:sz w:val="20"/>
          <w:szCs w:val="20"/>
        </w:rPr>
      </w:pPr>
      <w:r>
        <w:rPr>
          <w:rFonts w:asciiTheme="minorHAnsi" w:hAnsiTheme="minorHAnsi" w:cstheme="minorHAnsi"/>
          <w:sz w:val="20"/>
          <w:szCs w:val="20"/>
        </w:rPr>
        <w:t>TABLA IV</w:t>
      </w:r>
    </w:p>
    <w:p w:rsidR="005B738D" w:rsidRDefault="005B738D" w:rsidP="005B738D">
      <w:pPr>
        <w:shd w:val="clear" w:color="auto" w:fill="FFFFFF" w:themeFill="background1"/>
        <w:jc w:val="center"/>
        <w:outlineLvl w:val="0"/>
        <w:rPr>
          <w:rFonts w:asciiTheme="minorHAnsi" w:hAnsiTheme="minorHAnsi" w:cstheme="minorHAnsi"/>
          <w:sz w:val="20"/>
          <w:szCs w:val="20"/>
        </w:rPr>
      </w:pPr>
      <w:r>
        <w:rPr>
          <w:rFonts w:asciiTheme="minorHAnsi" w:hAnsiTheme="minorHAnsi" w:cstheme="minorHAnsi"/>
          <w:sz w:val="20"/>
          <w:szCs w:val="20"/>
        </w:rPr>
        <w:t>Población y mercado matrimonial en la Ría de Bilbao a finales del S. XIX</w:t>
      </w:r>
    </w:p>
    <w:p w:rsidR="005B738D" w:rsidRDefault="005B738D" w:rsidP="005B738D">
      <w:pPr>
        <w:shd w:val="clear" w:color="auto" w:fill="FFFFFF" w:themeFill="background1"/>
        <w:spacing w:after="60"/>
        <w:jc w:val="center"/>
        <w:outlineLvl w:val="0"/>
        <w:rPr>
          <w:rFonts w:asciiTheme="minorHAnsi" w:hAnsiTheme="minorHAnsi" w:cstheme="minorHAnsi"/>
          <w:sz w:val="20"/>
          <w:szCs w:val="20"/>
        </w:rPr>
      </w:pPr>
      <w:r>
        <w:rPr>
          <w:rFonts w:asciiTheme="minorHAnsi" w:hAnsiTheme="minorHAnsi" w:cstheme="minorHAnsi"/>
          <w:b/>
          <w:sz w:val="20"/>
          <w:szCs w:val="20"/>
        </w:rPr>
        <w:t>MUJERES</w:t>
      </w:r>
      <w:r>
        <w:rPr>
          <w:rFonts w:asciiTheme="minorHAnsi" w:hAnsiTheme="minorHAnsi" w:cstheme="minorHAnsi"/>
          <w:sz w:val="20"/>
          <w:szCs w:val="20"/>
        </w:rPr>
        <w:t>, 20-29 años (%)</w:t>
      </w:r>
    </w:p>
    <w:tbl>
      <w:tblPr>
        <w:tblStyle w:val="Tablaconcuadrcula"/>
        <w:tblW w:w="8081" w:type="dxa"/>
        <w:jc w:val="center"/>
        <w:tblLook w:val="04A0" w:firstRow="1" w:lastRow="0" w:firstColumn="1" w:lastColumn="0" w:noHBand="0" w:noVBand="1"/>
      </w:tblPr>
      <w:tblGrid>
        <w:gridCol w:w="1013"/>
        <w:gridCol w:w="1041"/>
        <w:gridCol w:w="941"/>
        <w:gridCol w:w="1030"/>
        <w:gridCol w:w="963"/>
        <w:gridCol w:w="964"/>
        <w:gridCol w:w="1001"/>
        <w:gridCol w:w="1128"/>
      </w:tblGrid>
      <w:tr w:rsidR="005B738D" w:rsidTr="005B738D">
        <w:trPr>
          <w:trHeight w:val="354"/>
          <w:jc w:val="center"/>
        </w:trPr>
        <w:tc>
          <w:tcPr>
            <w:tcW w:w="1013" w:type="dxa"/>
            <w:tcBorders>
              <w:top w:val="single" w:sz="12" w:space="0" w:color="auto"/>
              <w:left w:val="nil"/>
              <w:bottom w:val="single" w:sz="4" w:space="0" w:color="auto"/>
              <w:right w:val="single" w:sz="12" w:space="0" w:color="auto"/>
            </w:tcBorders>
            <w:hideMark/>
          </w:tcPr>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Población</w:t>
            </w:r>
          </w:p>
          <w:p w:rsidR="005B738D" w:rsidRDefault="005B738D">
            <w:pPr>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MUJERES</w:t>
            </w:r>
          </w:p>
        </w:tc>
        <w:tc>
          <w:tcPr>
            <w:tcW w:w="1041" w:type="dxa"/>
            <w:tcBorders>
              <w:top w:val="single" w:sz="12" w:space="0" w:color="auto"/>
              <w:left w:val="single" w:sz="12" w:space="0" w:color="auto"/>
              <w:bottom w:val="single" w:sz="4" w:space="0" w:color="auto"/>
              <w:right w:val="single" w:sz="4" w:space="0" w:color="auto"/>
            </w:tcBorders>
            <w:hideMark/>
          </w:tcPr>
          <w:p w:rsidR="005B738D" w:rsidRDefault="005B738D">
            <w:pPr>
              <w:spacing w:before="100"/>
              <w:ind w:left="-181" w:right="-140"/>
              <w:jc w:val="center"/>
              <w:rPr>
                <w:rFonts w:asciiTheme="minorHAnsi" w:hAnsiTheme="minorHAnsi" w:cstheme="minorHAnsi"/>
                <w:sz w:val="20"/>
                <w:szCs w:val="20"/>
              </w:rPr>
            </w:pPr>
            <w:r>
              <w:rPr>
                <w:rFonts w:asciiTheme="minorHAnsi" w:hAnsiTheme="minorHAnsi" w:cstheme="minorHAnsi"/>
                <w:sz w:val="20"/>
                <w:szCs w:val="20"/>
              </w:rPr>
              <w:t>Ría</w:t>
            </w:r>
          </w:p>
        </w:tc>
        <w:tc>
          <w:tcPr>
            <w:tcW w:w="941"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76" w:right="-156"/>
              <w:jc w:val="center"/>
              <w:rPr>
                <w:rFonts w:asciiTheme="minorHAnsi" w:hAnsiTheme="minorHAnsi" w:cstheme="minorHAnsi"/>
                <w:sz w:val="20"/>
                <w:szCs w:val="20"/>
              </w:rPr>
            </w:pPr>
            <w:r>
              <w:rPr>
                <w:rFonts w:asciiTheme="minorHAnsi" w:hAnsiTheme="minorHAnsi" w:cstheme="minorHAnsi"/>
                <w:sz w:val="20"/>
                <w:szCs w:val="20"/>
              </w:rPr>
              <w:t>Bilbao</w:t>
            </w:r>
          </w:p>
        </w:tc>
        <w:tc>
          <w:tcPr>
            <w:tcW w:w="1030"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963" w:type="dxa"/>
            <w:tcBorders>
              <w:top w:val="single" w:sz="12" w:space="0" w:color="auto"/>
              <w:left w:val="single" w:sz="4" w:space="0" w:color="auto"/>
              <w:bottom w:val="single" w:sz="4" w:space="0" w:color="auto"/>
              <w:right w:val="single" w:sz="4" w:space="0" w:color="auto"/>
            </w:tcBorders>
            <w:hideMark/>
          </w:tcPr>
          <w:p w:rsidR="005B738D" w:rsidRDefault="005B738D">
            <w:pPr>
              <w:spacing w:before="100"/>
              <w:ind w:left="-108" w:right="-141"/>
              <w:jc w:val="center"/>
              <w:rPr>
                <w:rFonts w:asciiTheme="minorHAnsi" w:hAnsiTheme="minorHAnsi" w:cstheme="minorHAnsi"/>
                <w:sz w:val="20"/>
                <w:szCs w:val="20"/>
              </w:rPr>
            </w:pPr>
            <w:r>
              <w:rPr>
                <w:rFonts w:asciiTheme="minorHAnsi" w:hAnsiTheme="minorHAnsi" w:cstheme="minorHAnsi"/>
                <w:sz w:val="20"/>
                <w:szCs w:val="20"/>
              </w:rPr>
              <w:t>Sestao</w:t>
            </w:r>
          </w:p>
        </w:tc>
        <w:tc>
          <w:tcPr>
            <w:tcW w:w="964" w:type="dxa"/>
            <w:tcBorders>
              <w:top w:val="single" w:sz="12" w:space="0" w:color="auto"/>
              <w:left w:val="single" w:sz="4" w:space="0" w:color="auto"/>
              <w:bottom w:val="single" w:sz="4" w:space="0" w:color="auto"/>
              <w:right w:val="single" w:sz="4" w:space="0" w:color="auto"/>
            </w:tcBorders>
            <w:hideMark/>
          </w:tcPr>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S. Salvador</w:t>
            </w:r>
          </w:p>
          <w:p w:rsidR="005B738D" w:rsidRDefault="005B738D">
            <w:pPr>
              <w:ind w:left="-97" w:right="-126"/>
              <w:jc w:val="center"/>
              <w:rPr>
                <w:rFonts w:asciiTheme="minorHAnsi" w:hAnsiTheme="minorHAnsi" w:cstheme="minorHAnsi"/>
                <w:sz w:val="20"/>
                <w:szCs w:val="20"/>
              </w:rPr>
            </w:pPr>
            <w:r>
              <w:rPr>
                <w:rFonts w:asciiTheme="minorHAnsi" w:hAnsiTheme="minorHAnsi" w:cstheme="minorHAnsi"/>
                <w:sz w:val="20"/>
                <w:szCs w:val="20"/>
              </w:rPr>
              <w:t>del. Valle</w:t>
            </w:r>
          </w:p>
        </w:tc>
        <w:tc>
          <w:tcPr>
            <w:tcW w:w="1001" w:type="dxa"/>
            <w:tcBorders>
              <w:top w:val="single" w:sz="12" w:space="0" w:color="auto"/>
              <w:left w:val="single" w:sz="4" w:space="0" w:color="auto"/>
              <w:bottom w:val="single" w:sz="4"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Abanto-</w:t>
            </w:r>
            <w:proofErr w:type="spellStart"/>
            <w:r>
              <w:rPr>
                <w:rFonts w:asciiTheme="minorHAnsi" w:hAnsiTheme="minorHAnsi" w:cstheme="minorHAnsi"/>
                <w:sz w:val="20"/>
                <w:szCs w:val="20"/>
              </w:rPr>
              <w:t>Zierbena</w:t>
            </w:r>
            <w:proofErr w:type="spellEnd"/>
          </w:p>
        </w:tc>
        <w:tc>
          <w:tcPr>
            <w:tcW w:w="1128" w:type="dxa"/>
            <w:tcBorders>
              <w:top w:val="single" w:sz="12" w:space="0" w:color="auto"/>
              <w:left w:val="single" w:sz="4" w:space="0" w:color="auto"/>
              <w:bottom w:val="single" w:sz="4" w:space="0" w:color="auto"/>
              <w:right w:val="nil"/>
            </w:tcBorders>
            <w:hideMark/>
          </w:tcPr>
          <w:p w:rsidR="005B738D" w:rsidRDefault="005B738D">
            <w:pPr>
              <w:spacing w:before="100"/>
              <w:ind w:left="-106"/>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r>
      <w:tr w:rsidR="005B738D" w:rsidTr="005B738D">
        <w:trPr>
          <w:jc w:val="center"/>
        </w:trPr>
        <w:tc>
          <w:tcPr>
            <w:tcW w:w="1013" w:type="dxa"/>
            <w:tcBorders>
              <w:top w:val="single" w:sz="4" w:space="0" w:color="auto"/>
              <w:left w:val="nil"/>
              <w:bottom w:val="nil"/>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Casadas</w:t>
            </w:r>
          </w:p>
        </w:tc>
        <w:tc>
          <w:tcPr>
            <w:tcW w:w="1041" w:type="dxa"/>
            <w:tcBorders>
              <w:top w:val="single" w:sz="4" w:space="0" w:color="auto"/>
              <w:left w:val="single" w:sz="12" w:space="0" w:color="auto"/>
              <w:bottom w:val="nil"/>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46,7</w:t>
            </w:r>
          </w:p>
        </w:tc>
        <w:tc>
          <w:tcPr>
            <w:tcW w:w="941" w:type="dxa"/>
            <w:tcBorders>
              <w:top w:val="single" w:sz="4" w:space="0" w:color="auto"/>
              <w:left w:val="single" w:sz="4" w:space="0" w:color="auto"/>
              <w:bottom w:val="nil"/>
              <w:right w:val="single" w:sz="4" w:space="0" w:color="auto"/>
            </w:tcBorders>
            <w:hideMark/>
          </w:tcPr>
          <w:p w:rsidR="005B738D" w:rsidRDefault="005B738D">
            <w:pPr>
              <w:spacing w:before="40"/>
              <w:ind w:left="-76" w:right="-156" w:hanging="35"/>
              <w:jc w:val="center"/>
              <w:rPr>
                <w:rFonts w:asciiTheme="minorHAnsi" w:hAnsiTheme="minorHAnsi" w:cstheme="minorHAnsi"/>
                <w:sz w:val="20"/>
                <w:szCs w:val="20"/>
              </w:rPr>
            </w:pPr>
            <w:r>
              <w:rPr>
                <w:rFonts w:asciiTheme="minorHAnsi" w:hAnsiTheme="minorHAnsi" w:cstheme="minorHAnsi"/>
                <w:sz w:val="20"/>
                <w:szCs w:val="20"/>
              </w:rPr>
              <w:t>37,9</w:t>
            </w:r>
          </w:p>
        </w:tc>
        <w:tc>
          <w:tcPr>
            <w:tcW w:w="1030" w:type="dxa"/>
            <w:tcBorders>
              <w:top w:val="single" w:sz="4" w:space="0" w:color="auto"/>
              <w:left w:val="single" w:sz="4" w:space="0" w:color="auto"/>
              <w:bottom w:val="nil"/>
              <w:right w:val="single" w:sz="4" w:space="0" w:color="auto"/>
            </w:tcBorders>
            <w:hideMark/>
          </w:tcPr>
          <w:p w:rsidR="005B738D" w:rsidRDefault="005B738D">
            <w:pPr>
              <w:spacing w:before="40"/>
              <w:ind w:left="-63" w:right="-115"/>
              <w:jc w:val="center"/>
              <w:rPr>
                <w:rFonts w:asciiTheme="minorHAnsi" w:hAnsiTheme="minorHAnsi" w:cstheme="minorHAnsi"/>
                <w:sz w:val="20"/>
                <w:szCs w:val="20"/>
              </w:rPr>
            </w:pPr>
            <w:r>
              <w:rPr>
                <w:rFonts w:asciiTheme="minorHAnsi" w:hAnsiTheme="minorHAnsi" w:cstheme="minorHAnsi"/>
                <w:sz w:val="20"/>
                <w:szCs w:val="20"/>
              </w:rPr>
              <w:t>72,9</w:t>
            </w:r>
          </w:p>
        </w:tc>
        <w:tc>
          <w:tcPr>
            <w:tcW w:w="963" w:type="dxa"/>
            <w:tcBorders>
              <w:top w:val="single" w:sz="4" w:space="0" w:color="auto"/>
              <w:left w:val="single" w:sz="4" w:space="0" w:color="auto"/>
              <w:bottom w:val="nil"/>
              <w:right w:val="single" w:sz="4" w:space="0" w:color="auto"/>
            </w:tcBorders>
            <w:hideMark/>
          </w:tcPr>
          <w:p w:rsidR="005B738D" w:rsidRDefault="005B738D">
            <w:pPr>
              <w:spacing w:before="40"/>
              <w:ind w:left="-101" w:right="-154"/>
              <w:jc w:val="center"/>
              <w:rPr>
                <w:rFonts w:asciiTheme="minorHAnsi" w:hAnsiTheme="minorHAnsi" w:cstheme="minorHAnsi"/>
                <w:sz w:val="20"/>
                <w:szCs w:val="20"/>
              </w:rPr>
            </w:pPr>
            <w:r>
              <w:rPr>
                <w:rFonts w:asciiTheme="minorHAnsi" w:hAnsiTheme="minorHAnsi" w:cstheme="minorHAnsi"/>
                <w:sz w:val="20"/>
                <w:szCs w:val="20"/>
              </w:rPr>
              <w:t>68,3</w:t>
            </w:r>
          </w:p>
        </w:tc>
        <w:tc>
          <w:tcPr>
            <w:tcW w:w="964"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75,0</w:t>
            </w:r>
          </w:p>
        </w:tc>
        <w:tc>
          <w:tcPr>
            <w:tcW w:w="1001" w:type="dxa"/>
            <w:tcBorders>
              <w:top w:val="single" w:sz="4" w:space="0" w:color="auto"/>
              <w:left w:val="single" w:sz="4" w:space="0" w:color="auto"/>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63,4</w:t>
            </w:r>
          </w:p>
        </w:tc>
        <w:tc>
          <w:tcPr>
            <w:tcW w:w="1128" w:type="dxa"/>
            <w:tcBorders>
              <w:top w:val="single" w:sz="4" w:space="0" w:color="auto"/>
              <w:left w:val="single" w:sz="4" w:space="0" w:color="auto"/>
              <w:bottom w:val="nil"/>
              <w:right w:val="nil"/>
            </w:tcBorders>
            <w:hideMark/>
          </w:tcPr>
          <w:p w:rsidR="005B738D" w:rsidRDefault="005B738D">
            <w:pPr>
              <w:spacing w:before="60"/>
              <w:jc w:val="center"/>
              <w:rPr>
                <w:rFonts w:asciiTheme="minorHAnsi" w:hAnsiTheme="minorHAnsi" w:cstheme="minorHAnsi"/>
                <w:sz w:val="20"/>
                <w:szCs w:val="20"/>
              </w:rPr>
            </w:pPr>
            <w:r>
              <w:rPr>
                <w:rFonts w:asciiTheme="minorHAnsi" w:hAnsiTheme="minorHAnsi" w:cstheme="minorHAnsi"/>
                <w:sz w:val="20"/>
                <w:szCs w:val="20"/>
              </w:rPr>
              <w:t>80,0</w:t>
            </w:r>
          </w:p>
        </w:tc>
      </w:tr>
      <w:tr w:rsidR="005B738D" w:rsidTr="005B738D">
        <w:trPr>
          <w:jc w:val="center"/>
        </w:trPr>
        <w:tc>
          <w:tcPr>
            <w:tcW w:w="1013" w:type="dxa"/>
            <w:tcBorders>
              <w:top w:val="nil"/>
              <w:left w:val="nil"/>
              <w:bottom w:val="nil"/>
              <w:right w:val="single" w:sz="12"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color w:val="000000"/>
                <w:kern w:val="24"/>
                <w:sz w:val="20"/>
                <w:szCs w:val="20"/>
              </w:rPr>
              <w:t>Solteras</w:t>
            </w:r>
          </w:p>
        </w:tc>
        <w:tc>
          <w:tcPr>
            <w:tcW w:w="1041" w:type="dxa"/>
            <w:tcBorders>
              <w:top w:val="nil"/>
              <w:left w:val="single" w:sz="12" w:space="0" w:color="auto"/>
              <w:bottom w:val="nil"/>
              <w:right w:val="single" w:sz="4" w:space="0" w:color="auto"/>
            </w:tcBorders>
            <w:hideMark/>
          </w:tcPr>
          <w:p w:rsidR="005B738D" w:rsidRDefault="005B738D">
            <w:pPr>
              <w:ind w:left="-56" w:right="-134"/>
              <w:jc w:val="center"/>
              <w:rPr>
                <w:rFonts w:asciiTheme="minorHAnsi" w:hAnsiTheme="minorHAnsi" w:cstheme="minorHAnsi"/>
                <w:sz w:val="20"/>
                <w:szCs w:val="20"/>
              </w:rPr>
            </w:pPr>
            <w:r>
              <w:rPr>
                <w:rFonts w:asciiTheme="minorHAnsi" w:hAnsiTheme="minorHAnsi" w:cstheme="minorHAnsi"/>
                <w:sz w:val="20"/>
                <w:szCs w:val="20"/>
              </w:rPr>
              <w:t>53,3</w:t>
            </w:r>
          </w:p>
        </w:tc>
        <w:tc>
          <w:tcPr>
            <w:tcW w:w="941" w:type="dxa"/>
            <w:tcBorders>
              <w:top w:val="nil"/>
              <w:left w:val="single" w:sz="4" w:space="0" w:color="auto"/>
              <w:bottom w:val="nil"/>
              <w:right w:val="single" w:sz="4" w:space="0" w:color="auto"/>
            </w:tcBorders>
            <w:hideMark/>
          </w:tcPr>
          <w:p w:rsidR="005B738D" w:rsidRDefault="005B738D">
            <w:pPr>
              <w:ind w:left="-76" w:right="-156" w:hanging="35"/>
              <w:jc w:val="center"/>
              <w:rPr>
                <w:rFonts w:asciiTheme="minorHAnsi" w:hAnsiTheme="minorHAnsi" w:cstheme="minorHAnsi"/>
                <w:sz w:val="20"/>
                <w:szCs w:val="20"/>
              </w:rPr>
            </w:pPr>
            <w:r>
              <w:rPr>
                <w:rFonts w:asciiTheme="minorHAnsi" w:hAnsiTheme="minorHAnsi" w:cstheme="minorHAnsi"/>
                <w:sz w:val="20"/>
                <w:szCs w:val="20"/>
              </w:rPr>
              <w:t>62,1</w:t>
            </w:r>
          </w:p>
        </w:tc>
        <w:tc>
          <w:tcPr>
            <w:tcW w:w="1030" w:type="dxa"/>
            <w:tcBorders>
              <w:top w:val="nil"/>
              <w:left w:val="single" w:sz="4" w:space="0" w:color="auto"/>
              <w:bottom w:val="nil"/>
              <w:right w:val="single" w:sz="4" w:space="0" w:color="auto"/>
            </w:tcBorders>
            <w:hideMark/>
          </w:tcPr>
          <w:p w:rsidR="005B738D" w:rsidRDefault="005B738D">
            <w:pPr>
              <w:ind w:left="-63" w:right="-115"/>
              <w:jc w:val="center"/>
              <w:rPr>
                <w:rFonts w:asciiTheme="minorHAnsi" w:hAnsiTheme="minorHAnsi" w:cstheme="minorHAnsi"/>
                <w:b/>
                <w:sz w:val="20"/>
                <w:szCs w:val="20"/>
              </w:rPr>
            </w:pPr>
            <w:r>
              <w:rPr>
                <w:rFonts w:asciiTheme="minorHAnsi" w:hAnsiTheme="minorHAnsi" w:cstheme="minorHAnsi"/>
                <w:b/>
                <w:sz w:val="20"/>
                <w:szCs w:val="20"/>
              </w:rPr>
              <w:t>27,1</w:t>
            </w:r>
          </w:p>
        </w:tc>
        <w:tc>
          <w:tcPr>
            <w:tcW w:w="963" w:type="dxa"/>
            <w:tcBorders>
              <w:top w:val="nil"/>
              <w:left w:val="single" w:sz="4" w:space="0" w:color="auto"/>
              <w:bottom w:val="nil"/>
              <w:right w:val="single" w:sz="4" w:space="0" w:color="auto"/>
            </w:tcBorders>
            <w:hideMark/>
          </w:tcPr>
          <w:p w:rsidR="005B738D" w:rsidRDefault="005B738D">
            <w:pPr>
              <w:ind w:left="-101" w:right="-154"/>
              <w:jc w:val="center"/>
              <w:rPr>
                <w:rFonts w:asciiTheme="minorHAnsi" w:hAnsiTheme="minorHAnsi" w:cstheme="minorHAnsi"/>
                <w:b/>
                <w:sz w:val="20"/>
                <w:szCs w:val="20"/>
              </w:rPr>
            </w:pPr>
            <w:r>
              <w:rPr>
                <w:rFonts w:asciiTheme="minorHAnsi" w:hAnsiTheme="minorHAnsi" w:cstheme="minorHAnsi"/>
                <w:b/>
                <w:sz w:val="20"/>
                <w:szCs w:val="20"/>
              </w:rPr>
              <w:t>31,7</w:t>
            </w:r>
          </w:p>
        </w:tc>
        <w:tc>
          <w:tcPr>
            <w:tcW w:w="964"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25,0</w:t>
            </w:r>
          </w:p>
        </w:tc>
        <w:tc>
          <w:tcPr>
            <w:tcW w:w="1001" w:type="dxa"/>
            <w:tcBorders>
              <w:top w:val="nil"/>
              <w:left w:val="single" w:sz="4" w:space="0" w:color="auto"/>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36,6</w:t>
            </w:r>
          </w:p>
        </w:tc>
        <w:tc>
          <w:tcPr>
            <w:tcW w:w="1128" w:type="dxa"/>
            <w:tcBorders>
              <w:top w:val="nil"/>
              <w:left w:val="single" w:sz="4" w:space="0" w:color="auto"/>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20,0</w:t>
            </w:r>
          </w:p>
        </w:tc>
      </w:tr>
      <w:tr w:rsidR="005B738D" w:rsidTr="005B738D">
        <w:trPr>
          <w:jc w:val="center"/>
        </w:trPr>
        <w:tc>
          <w:tcPr>
            <w:tcW w:w="1013" w:type="dxa"/>
            <w:tcBorders>
              <w:top w:val="nil"/>
              <w:left w:val="nil"/>
              <w:bottom w:val="single" w:sz="12" w:space="0" w:color="auto"/>
              <w:right w:val="single" w:sz="12"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color w:val="000000"/>
                <w:kern w:val="24"/>
                <w:sz w:val="20"/>
                <w:szCs w:val="20"/>
              </w:rPr>
              <w:t>TOTAL</w:t>
            </w:r>
          </w:p>
        </w:tc>
        <w:tc>
          <w:tcPr>
            <w:tcW w:w="1041" w:type="dxa"/>
            <w:tcBorders>
              <w:top w:val="nil"/>
              <w:left w:val="single" w:sz="12" w:space="0" w:color="auto"/>
              <w:bottom w:val="single" w:sz="12" w:space="0" w:color="auto"/>
              <w:right w:val="single" w:sz="4" w:space="0" w:color="auto"/>
            </w:tcBorders>
            <w:hideMark/>
          </w:tcPr>
          <w:p w:rsidR="005B738D" w:rsidRDefault="005B738D">
            <w:pPr>
              <w:spacing w:before="40"/>
              <w:ind w:left="-56" w:right="-134"/>
              <w:jc w:val="center"/>
              <w:rPr>
                <w:rFonts w:asciiTheme="minorHAnsi" w:hAnsiTheme="minorHAnsi" w:cstheme="minorHAnsi"/>
                <w:sz w:val="20"/>
                <w:szCs w:val="20"/>
              </w:rPr>
            </w:pPr>
            <w:r>
              <w:rPr>
                <w:rFonts w:asciiTheme="minorHAnsi" w:hAnsiTheme="minorHAnsi" w:cstheme="minorHAnsi"/>
                <w:sz w:val="20"/>
                <w:szCs w:val="20"/>
              </w:rPr>
              <w:t>100</w:t>
            </w:r>
          </w:p>
        </w:tc>
        <w:tc>
          <w:tcPr>
            <w:tcW w:w="941" w:type="dxa"/>
            <w:tcBorders>
              <w:top w:val="nil"/>
              <w:left w:val="single" w:sz="4" w:space="0" w:color="auto"/>
              <w:bottom w:val="single" w:sz="12" w:space="0" w:color="auto"/>
              <w:right w:val="single" w:sz="4" w:space="0" w:color="auto"/>
            </w:tcBorders>
            <w:hideMark/>
          </w:tcPr>
          <w:p w:rsidR="005B738D" w:rsidRDefault="005B738D">
            <w:pPr>
              <w:ind w:left="-76" w:right="-156"/>
              <w:jc w:val="center"/>
              <w:rPr>
                <w:rFonts w:asciiTheme="minorHAnsi" w:hAnsiTheme="minorHAnsi" w:cstheme="minorHAnsi"/>
                <w:sz w:val="20"/>
                <w:szCs w:val="20"/>
              </w:rPr>
            </w:pPr>
            <w:r>
              <w:rPr>
                <w:rFonts w:asciiTheme="minorHAnsi" w:hAnsiTheme="minorHAnsi" w:cstheme="minorHAnsi"/>
                <w:sz w:val="20"/>
                <w:szCs w:val="20"/>
              </w:rPr>
              <w:t>100</w:t>
            </w:r>
          </w:p>
        </w:tc>
        <w:tc>
          <w:tcPr>
            <w:tcW w:w="1030" w:type="dxa"/>
            <w:tcBorders>
              <w:top w:val="nil"/>
              <w:left w:val="single" w:sz="4" w:space="0" w:color="auto"/>
              <w:bottom w:val="single" w:sz="12" w:space="0" w:color="auto"/>
              <w:right w:val="single" w:sz="4" w:space="0" w:color="auto"/>
            </w:tcBorders>
            <w:hideMark/>
          </w:tcPr>
          <w:p w:rsidR="005B738D" w:rsidRDefault="005B738D">
            <w:pPr>
              <w:ind w:left="-63" w:right="-115"/>
              <w:jc w:val="center"/>
              <w:rPr>
                <w:rFonts w:asciiTheme="minorHAnsi" w:hAnsiTheme="minorHAnsi" w:cstheme="minorHAnsi"/>
                <w:sz w:val="20"/>
                <w:szCs w:val="20"/>
              </w:rPr>
            </w:pPr>
            <w:r>
              <w:rPr>
                <w:rFonts w:asciiTheme="minorHAnsi" w:hAnsiTheme="minorHAnsi" w:cstheme="minorHAnsi"/>
                <w:sz w:val="20"/>
                <w:szCs w:val="20"/>
              </w:rPr>
              <w:t>100</w:t>
            </w:r>
          </w:p>
        </w:tc>
        <w:tc>
          <w:tcPr>
            <w:tcW w:w="963" w:type="dxa"/>
            <w:tcBorders>
              <w:top w:val="nil"/>
              <w:left w:val="single" w:sz="4" w:space="0" w:color="auto"/>
              <w:bottom w:val="single" w:sz="12" w:space="0" w:color="auto"/>
              <w:right w:val="single" w:sz="4" w:space="0" w:color="auto"/>
            </w:tcBorders>
            <w:hideMark/>
          </w:tcPr>
          <w:p w:rsidR="005B738D" w:rsidRDefault="005B738D">
            <w:pPr>
              <w:ind w:left="-101" w:right="-154"/>
              <w:jc w:val="center"/>
              <w:rPr>
                <w:rFonts w:asciiTheme="minorHAnsi" w:hAnsiTheme="minorHAnsi" w:cstheme="minorHAnsi"/>
                <w:sz w:val="20"/>
                <w:szCs w:val="20"/>
              </w:rPr>
            </w:pPr>
            <w:r>
              <w:rPr>
                <w:rFonts w:asciiTheme="minorHAnsi" w:hAnsiTheme="minorHAnsi" w:cstheme="minorHAnsi"/>
                <w:sz w:val="20"/>
                <w:szCs w:val="20"/>
              </w:rPr>
              <w:t>100</w:t>
            </w:r>
          </w:p>
        </w:tc>
        <w:tc>
          <w:tcPr>
            <w:tcW w:w="964" w:type="dxa"/>
            <w:tcBorders>
              <w:top w:val="nil"/>
              <w:left w:val="single" w:sz="4" w:space="0" w:color="auto"/>
              <w:bottom w:val="single" w:sz="1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01" w:type="dxa"/>
            <w:tcBorders>
              <w:top w:val="nil"/>
              <w:left w:val="single" w:sz="4" w:space="0" w:color="auto"/>
              <w:bottom w:val="single" w:sz="12" w:space="0" w:color="auto"/>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28" w:type="dxa"/>
            <w:tcBorders>
              <w:top w:val="nil"/>
              <w:left w:val="single" w:sz="4" w:space="0" w:color="auto"/>
              <w:bottom w:val="single" w:sz="1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bl>
    <w:p w:rsidR="005B738D" w:rsidRDefault="005B738D" w:rsidP="005B738D">
      <w:pPr>
        <w:spacing w:after="240"/>
        <w:jc w:val="center"/>
        <w:rPr>
          <w:rFonts w:asciiTheme="minorHAnsi" w:hAnsiTheme="minorHAnsi" w:cstheme="minorHAnsi"/>
          <w:sz w:val="20"/>
          <w:szCs w:val="20"/>
        </w:rPr>
      </w:pPr>
      <w:r>
        <w:rPr>
          <w:rFonts w:asciiTheme="minorHAnsi" w:hAnsiTheme="minorHAnsi" w:cstheme="minorHAnsi"/>
          <w:sz w:val="20"/>
          <w:szCs w:val="20"/>
        </w:rPr>
        <w:t>FUENTE: Elaboración sobre padrones</w:t>
      </w:r>
    </w:p>
    <w:p w:rsidR="005B738D" w:rsidRDefault="005B738D" w:rsidP="0006639D">
      <w:pPr>
        <w:tabs>
          <w:tab w:val="left" w:pos="8505"/>
        </w:tabs>
        <w:spacing w:after="120" w:line="360" w:lineRule="auto"/>
        <w:jc w:val="both"/>
        <w:outlineLvl w:val="0"/>
        <w:rPr>
          <w:rFonts w:ascii="Calibri" w:hAnsi="Calibri" w:cs="Calibri"/>
          <w:b/>
        </w:rPr>
      </w:pPr>
      <w:r>
        <w:rPr>
          <w:rFonts w:ascii="Calibri" w:hAnsi="Calibri" w:cs="Calibri"/>
          <w:b/>
        </w:rPr>
        <w:t>I</w:t>
      </w:r>
      <w:r w:rsidR="009E09EA">
        <w:rPr>
          <w:rFonts w:ascii="Calibri" w:hAnsi="Calibri" w:cs="Calibri"/>
          <w:b/>
        </w:rPr>
        <w:t>I</w:t>
      </w:r>
      <w:r>
        <w:rPr>
          <w:rFonts w:ascii="Calibri" w:hAnsi="Calibri" w:cs="Calibri"/>
          <w:b/>
        </w:rPr>
        <w:t>I.3.- Mestizaje y ascenso social de la mujer.</w:t>
      </w:r>
    </w:p>
    <w:p w:rsidR="005B738D" w:rsidRDefault="005B738D" w:rsidP="0006639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Como se ha señalado, el mercado matrimonial de la Ría se articula en torno a una población joven nativa de carácter minoritario y una población mayoritaria de jóvenes inmigrantes. Se ha </w:t>
      </w:r>
      <w:r w:rsidR="00257DCE">
        <w:rPr>
          <w:rFonts w:ascii="Calibri" w:hAnsi="Calibri" w:cs="Calibri"/>
        </w:rPr>
        <w:t>apuntado</w:t>
      </w:r>
      <w:r>
        <w:rPr>
          <w:rFonts w:ascii="Calibri" w:hAnsi="Calibri" w:cs="Calibri"/>
        </w:rPr>
        <w:t xml:space="preserve"> reiteradamente el papel fundamental que desempeñan las </w:t>
      </w:r>
      <w:r w:rsidR="00257DCE">
        <w:rPr>
          <w:rFonts w:ascii="Calibri" w:hAnsi="Calibri" w:cs="Calibri"/>
        </w:rPr>
        <w:t>‘</w:t>
      </w:r>
      <w:r>
        <w:rPr>
          <w:rFonts w:ascii="Calibri" w:hAnsi="Calibri" w:cs="Calibri"/>
        </w:rPr>
        <w:t>criadas</w:t>
      </w:r>
      <w:r w:rsidR="00257DCE">
        <w:rPr>
          <w:rFonts w:ascii="Calibri" w:hAnsi="Calibri" w:cs="Calibri"/>
        </w:rPr>
        <w:t>’</w:t>
      </w:r>
      <w:r>
        <w:rPr>
          <w:rFonts w:ascii="Calibri" w:hAnsi="Calibri" w:cs="Calibri"/>
        </w:rPr>
        <w:t xml:space="preserve"> </w:t>
      </w:r>
      <w:r w:rsidR="00257DCE">
        <w:rPr>
          <w:rFonts w:ascii="Calibri" w:hAnsi="Calibri" w:cs="Calibri"/>
        </w:rPr>
        <w:t xml:space="preserve">de Bilbao </w:t>
      </w:r>
      <w:r>
        <w:rPr>
          <w:rFonts w:ascii="Calibri" w:hAnsi="Calibri" w:cs="Calibri"/>
        </w:rPr>
        <w:t xml:space="preserve">en </w:t>
      </w:r>
      <w:r w:rsidR="00257DCE">
        <w:rPr>
          <w:rFonts w:ascii="Calibri" w:hAnsi="Calibri" w:cs="Calibri"/>
        </w:rPr>
        <w:t>el mercado matrimonial de la Ría</w:t>
      </w:r>
      <w:r>
        <w:rPr>
          <w:rFonts w:ascii="Calibri" w:hAnsi="Calibri" w:cs="Calibri"/>
        </w:rPr>
        <w:t xml:space="preserve">. Proceden mayoritariamente de los pueblos de </w:t>
      </w:r>
      <w:proofErr w:type="spellStart"/>
      <w:r>
        <w:rPr>
          <w:rFonts w:ascii="Calibri" w:hAnsi="Calibri" w:cs="Calibri"/>
        </w:rPr>
        <w:t>Bizkaia</w:t>
      </w:r>
      <w:proofErr w:type="spellEnd"/>
      <w:r>
        <w:rPr>
          <w:rFonts w:ascii="Calibri" w:hAnsi="Calibri" w:cs="Calibri"/>
        </w:rPr>
        <w:t xml:space="preserve"> y, en menor medida, de los de las provincias del entorno: Gipuzkoa, Araba/</w:t>
      </w:r>
      <w:proofErr w:type="spellStart"/>
      <w:r>
        <w:rPr>
          <w:rFonts w:ascii="Calibri" w:hAnsi="Calibri" w:cs="Calibri"/>
        </w:rPr>
        <w:t>Álaba</w:t>
      </w:r>
      <w:proofErr w:type="spellEnd"/>
      <w:r>
        <w:rPr>
          <w:rFonts w:ascii="Calibri" w:hAnsi="Calibri" w:cs="Calibri"/>
        </w:rPr>
        <w:t>, Burgos y Cantabria. Por su parte, los jóvenes solteros son básicamente trabajadores inmigrantes, asalariados y de oficios diversos. De origen geográfico mucho más abierto que el de las mujeres, proceden fundamentalmente de la Sub-meseta Norte, Madrid, resto del País Vasco, Comunidades cantábricas, Navarra, La Rioja y Aragón.</w:t>
      </w:r>
    </w:p>
    <w:p w:rsidR="005B738D" w:rsidRDefault="005B738D" w:rsidP="0006639D">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Partiendo de esta primera premisa genérica, queremos centrarnos ahora en el análisis del funcionamiento de los nuevos mercados matrimoniales que protagonizan estos y </w:t>
      </w:r>
      <w:proofErr w:type="gramStart"/>
      <w:r>
        <w:rPr>
          <w:rFonts w:ascii="Calibri" w:hAnsi="Calibri" w:cs="Calibri"/>
        </w:rPr>
        <w:t>estas  jóvenes</w:t>
      </w:r>
      <w:proofErr w:type="gramEnd"/>
      <w:r>
        <w:rPr>
          <w:rFonts w:ascii="Calibri" w:hAnsi="Calibri" w:cs="Calibri"/>
        </w:rPr>
        <w:t xml:space="preserve">. Y lo hacemos analizándolo a través del origen de los miembros de las nuevas parejas, especialmente de la mujer. Insistimos que las mujeres solteras proceden mayoritariamente de un entorno geográfico que no supera los 100 </w:t>
      </w:r>
      <w:proofErr w:type="spellStart"/>
      <w:r>
        <w:rPr>
          <w:rFonts w:ascii="Calibri" w:hAnsi="Calibri" w:cs="Calibri"/>
        </w:rPr>
        <w:t>kms</w:t>
      </w:r>
      <w:proofErr w:type="spellEnd"/>
      <w:r>
        <w:rPr>
          <w:rFonts w:ascii="Calibri" w:hAnsi="Calibri" w:cs="Calibri"/>
        </w:rPr>
        <w:t xml:space="preserve">., </w:t>
      </w:r>
      <w:r>
        <w:rPr>
          <w:rFonts w:ascii="Calibri" w:hAnsi="Calibri" w:cs="Calibri"/>
        </w:rPr>
        <w:lastRenderedPageBreak/>
        <w:t xml:space="preserve">mientras que el entorno de procedencia de los jóvenes solteros puede ampliarse hasta los 300 </w:t>
      </w:r>
      <w:proofErr w:type="spellStart"/>
      <w:r>
        <w:rPr>
          <w:rFonts w:ascii="Calibri" w:hAnsi="Calibri" w:cs="Calibri"/>
        </w:rPr>
        <w:t>kms</w:t>
      </w:r>
      <w:proofErr w:type="spellEnd"/>
      <w:r>
        <w:rPr>
          <w:rFonts w:ascii="Calibri" w:hAnsi="Calibri" w:cs="Calibri"/>
        </w:rPr>
        <w:t>.</w:t>
      </w:r>
    </w:p>
    <w:p w:rsidR="005B738D" w:rsidRDefault="005B738D" w:rsidP="00C92E5C">
      <w:pPr>
        <w:tabs>
          <w:tab w:val="left" w:pos="8505"/>
        </w:tabs>
        <w:spacing w:after="120" w:line="360" w:lineRule="auto"/>
        <w:jc w:val="both"/>
        <w:outlineLvl w:val="0"/>
        <w:rPr>
          <w:rFonts w:ascii="Calibri" w:hAnsi="Calibri" w:cs="Calibri"/>
          <w:u w:val="single"/>
        </w:rPr>
      </w:pPr>
      <w:r>
        <w:rPr>
          <w:rFonts w:ascii="Calibri" w:hAnsi="Calibri" w:cs="Calibri"/>
          <w:u w:val="single"/>
        </w:rPr>
        <w:t>I</w:t>
      </w:r>
      <w:r w:rsidR="009E09EA">
        <w:rPr>
          <w:rFonts w:ascii="Calibri" w:hAnsi="Calibri" w:cs="Calibri"/>
          <w:u w:val="single"/>
        </w:rPr>
        <w:t>I</w:t>
      </w:r>
      <w:r>
        <w:rPr>
          <w:rFonts w:ascii="Calibri" w:hAnsi="Calibri" w:cs="Calibri"/>
          <w:u w:val="single"/>
        </w:rPr>
        <w:t>I.3.1- Los nativos y mercado matrimonial.</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La primera aproximación al funcionamiento de este mercado matrimonial la centramos en el comportamiento que sigue la población nativa de los municipios de la Ría. Lo hacemos atendiendo al origen de los cónyuges de ambos sexos.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Lo primero que se observa es que los hombres nativos se mueven en un mercado matrimonial geográficamente más estrecho y endogámico. Lo ponen de manifiesto los datos de las Tablas V y VI. La diversidad de los ámbitos de procedencia de sus esposas es claramente más reducida. El colectivo mayoritario de estas esposas está compuesto por nativas y por jóvenes procedentes de los entornos vizcaínos. En Bilbao,</w:t>
      </w:r>
      <w:r w:rsidR="00257DCE">
        <w:rPr>
          <w:rFonts w:ascii="Calibri" w:hAnsi="Calibri" w:cs="Calibri"/>
        </w:rPr>
        <w:t xml:space="preserve"> ambos colectivos ascienden al 76</w:t>
      </w:r>
      <w:r>
        <w:rPr>
          <w:rFonts w:ascii="Calibri" w:hAnsi="Calibri" w:cs="Calibri"/>
        </w:rPr>
        <w:t xml:space="preserve">%; en </w:t>
      </w:r>
      <w:proofErr w:type="spellStart"/>
      <w:r w:rsidR="00257DCE">
        <w:rPr>
          <w:rFonts w:ascii="Calibri" w:hAnsi="Calibri" w:cs="Calibri"/>
        </w:rPr>
        <w:t>Barakaldo</w:t>
      </w:r>
      <w:proofErr w:type="spellEnd"/>
      <w:r w:rsidR="00257DCE">
        <w:rPr>
          <w:rFonts w:ascii="Calibri" w:hAnsi="Calibri" w:cs="Calibri"/>
        </w:rPr>
        <w:t xml:space="preserve"> al 96,9%. </w:t>
      </w:r>
      <w:r>
        <w:rPr>
          <w:rFonts w:ascii="Calibri" w:hAnsi="Calibri" w:cs="Calibri"/>
        </w:rPr>
        <w:t>S. S. del Valle/</w:t>
      </w:r>
      <w:proofErr w:type="spellStart"/>
      <w:proofErr w:type="gramStart"/>
      <w:r>
        <w:rPr>
          <w:rFonts w:ascii="Calibri" w:hAnsi="Calibri" w:cs="Calibri"/>
        </w:rPr>
        <w:t>Trapagaran</w:t>
      </w:r>
      <w:proofErr w:type="spellEnd"/>
      <w:r>
        <w:rPr>
          <w:rFonts w:ascii="Calibri" w:hAnsi="Calibri" w:cs="Calibri"/>
        </w:rPr>
        <w:t xml:space="preserve">,  </w:t>
      </w:r>
      <w:proofErr w:type="spellStart"/>
      <w:r>
        <w:rPr>
          <w:rFonts w:ascii="Calibri" w:hAnsi="Calibri" w:cs="Calibri"/>
        </w:rPr>
        <w:t>Ortuella</w:t>
      </w:r>
      <w:proofErr w:type="spellEnd"/>
      <w:proofErr w:type="gramEnd"/>
      <w:r>
        <w:rPr>
          <w:rFonts w:ascii="Calibri" w:hAnsi="Calibri" w:cs="Calibri"/>
        </w:rPr>
        <w:t xml:space="preserve"> y Abanto-</w:t>
      </w:r>
      <w:proofErr w:type="spellStart"/>
      <w:r>
        <w:rPr>
          <w:rFonts w:ascii="Calibri" w:hAnsi="Calibri" w:cs="Calibri"/>
        </w:rPr>
        <w:t>Zierbena</w:t>
      </w:r>
      <w:proofErr w:type="spellEnd"/>
      <w:r>
        <w:rPr>
          <w:rFonts w:ascii="Calibri" w:hAnsi="Calibri" w:cs="Calibri"/>
        </w:rPr>
        <w:t xml:space="preserve"> se sitúan en el 90,5%, 100% y 98,6% respectivamente.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La amplitud del mercado matrimonial de estos jóvenes varones nativos se asemeja al característico</w:t>
      </w:r>
      <w:r w:rsidR="00257DCE">
        <w:rPr>
          <w:rFonts w:ascii="Calibri" w:hAnsi="Calibri" w:cs="Calibri"/>
        </w:rPr>
        <w:t xml:space="preserve"> de la sociedad tradicional: </w:t>
      </w:r>
      <w:r w:rsidR="0006639D">
        <w:rPr>
          <w:rFonts w:ascii="Calibri" w:hAnsi="Calibri" w:cs="Calibri"/>
        </w:rPr>
        <w:t>lo limitan a</w:t>
      </w:r>
      <w:r>
        <w:rPr>
          <w:rFonts w:ascii="Calibri" w:hAnsi="Calibri" w:cs="Calibri"/>
        </w:rPr>
        <w:t xml:space="preserve"> su localidad de origen y entorno próximo. El resto de geografías de las que proceden sus esposas (provincias y comunidades ajenas a </w:t>
      </w:r>
      <w:proofErr w:type="spellStart"/>
      <w:r>
        <w:rPr>
          <w:rFonts w:ascii="Calibri" w:hAnsi="Calibri" w:cs="Calibri"/>
        </w:rPr>
        <w:t>Bizkaia</w:t>
      </w:r>
      <w:proofErr w:type="spellEnd"/>
      <w:r>
        <w:rPr>
          <w:rFonts w:ascii="Calibri" w:hAnsi="Calibri" w:cs="Calibri"/>
        </w:rPr>
        <w:t xml:space="preserve"> y extranjero) se reduce al 24% en B</w:t>
      </w:r>
      <w:r w:rsidR="0006639D">
        <w:rPr>
          <w:rFonts w:ascii="Calibri" w:hAnsi="Calibri" w:cs="Calibri"/>
        </w:rPr>
        <w:t>ilbao y oscila entre el 0%-</w:t>
      </w:r>
      <w:r>
        <w:rPr>
          <w:rFonts w:ascii="Calibri" w:hAnsi="Calibri" w:cs="Calibri"/>
        </w:rPr>
        <w:t>10% en prácticamente la totalidad de los municipios de la Ría (Tabla V)</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TABLA V</w:t>
      </w:r>
    </w:p>
    <w:p w:rsidR="005B738D" w:rsidRDefault="005B738D" w:rsidP="0006639D">
      <w:pPr>
        <w:jc w:val="center"/>
        <w:rPr>
          <w:rFonts w:asciiTheme="minorHAnsi" w:hAnsiTheme="minorHAnsi" w:cstheme="minorHAnsi"/>
          <w:sz w:val="20"/>
          <w:szCs w:val="20"/>
        </w:rPr>
      </w:pPr>
      <w:r>
        <w:rPr>
          <w:rFonts w:asciiTheme="minorHAnsi" w:hAnsiTheme="minorHAnsi" w:cstheme="minorHAnsi"/>
          <w:sz w:val="20"/>
          <w:szCs w:val="20"/>
        </w:rPr>
        <w:t xml:space="preserve">Origen de las ESPOSAS de los CABEZAS NATIVOS en la ría de </w:t>
      </w:r>
      <w:r w:rsidR="0006639D">
        <w:rPr>
          <w:rFonts w:asciiTheme="minorHAnsi" w:hAnsiTheme="minorHAnsi" w:cstheme="minorHAnsi"/>
          <w:sz w:val="20"/>
          <w:szCs w:val="20"/>
        </w:rPr>
        <w:t>Bilbao a finales del siglo XIX</w:t>
      </w:r>
      <w:r>
        <w:rPr>
          <w:rFonts w:asciiTheme="minorHAnsi" w:hAnsiTheme="minorHAnsi" w:cstheme="minorHAnsi"/>
          <w:sz w:val="20"/>
          <w:szCs w:val="20"/>
        </w:rPr>
        <w:t xml:space="preserve"> (%)</w:t>
      </w:r>
    </w:p>
    <w:tbl>
      <w:tblPr>
        <w:tblStyle w:val="Tablaconcuadrcula"/>
        <w:tblW w:w="7938" w:type="dxa"/>
        <w:jc w:val="center"/>
        <w:tblLook w:val="04A0" w:firstRow="1" w:lastRow="0" w:firstColumn="1" w:lastColumn="0" w:noHBand="0" w:noVBand="1"/>
      </w:tblPr>
      <w:tblGrid>
        <w:gridCol w:w="2335"/>
        <w:gridCol w:w="895"/>
        <w:gridCol w:w="1454"/>
        <w:gridCol w:w="886"/>
        <w:gridCol w:w="1099"/>
        <w:gridCol w:w="1269"/>
      </w:tblGrid>
      <w:tr w:rsidR="005B738D" w:rsidTr="005B738D">
        <w:trPr>
          <w:trHeight w:val="50"/>
          <w:jc w:val="center"/>
        </w:trPr>
        <w:tc>
          <w:tcPr>
            <w:tcW w:w="2024" w:type="dxa"/>
            <w:tcBorders>
              <w:top w:val="single" w:sz="12" w:space="0" w:color="auto"/>
              <w:left w:val="nil"/>
              <w:bottom w:val="single" w:sz="4"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 xml:space="preserve">ESPOSAS  </w:t>
            </w:r>
          </w:p>
        </w:tc>
        <w:tc>
          <w:tcPr>
            <w:tcW w:w="776" w:type="dxa"/>
            <w:tcBorders>
              <w:top w:val="single" w:sz="12" w:space="0" w:color="auto"/>
              <w:left w:val="nil"/>
              <w:bottom w:val="single" w:sz="4" w:space="0" w:color="auto"/>
              <w:right w:val="nil"/>
            </w:tcBorders>
            <w:hideMark/>
          </w:tcPr>
          <w:p w:rsidR="005B738D" w:rsidRDefault="005B738D">
            <w:pPr>
              <w:spacing w:before="40"/>
              <w:ind w:left="-76" w:right="-141"/>
              <w:jc w:val="center"/>
              <w:rPr>
                <w:rFonts w:asciiTheme="minorHAnsi" w:hAnsiTheme="minorHAnsi" w:cstheme="minorHAnsi"/>
                <w:sz w:val="20"/>
                <w:szCs w:val="20"/>
              </w:rPr>
            </w:pPr>
            <w:r>
              <w:rPr>
                <w:rFonts w:asciiTheme="minorHAnsi" w:hAnsiTheme="minorHAnsi" w:cstheme="minorHAnsi"/>
                <w:sz w:val="20"/>
                <w:szCs w:val="20"/>
              </w:rPr>
              <w:t>Bilbao</w:t>
            </w:r>
          </w:p>
        </w:tc>
        <w:tc>
          <w:tcPr>
            <w:tcW w:w="1260"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768" w:type="dxa"/>
            <w:tcBorders>
              <w:top w:val="single" w:sz="12" w:space="0" w:color="auto"/>
              <w:left w:val="nil"/>
              <w:bottom w:val="single" w:sz="4" w:space="0" w:color="auto"/>
              <w:right w:val="nil"/>
            </w:tcBorders>
            <w:hideMark/>
          </w:tcPr>
          <w:p w:rsidR="005B738D" w:rsidRDefault="005B738D">
            <w:pPr>
              <w:ind w:left="-108" w:right="-141"/>
              <w:jc w:val="center"/>
              <w:rPr>
                <w:rFonts w:asciiTheme="minorHAnsi" w:hAnsiTheme="minorHAnsi" w:cstheme="minorHAnsi"/>
                <w:sz w:val="20"/>
                <w:szCs w:val="20"/>
              </w:rPr>
            </w:pPr>
            <w:r>
              <w:rPr>
                <w:rFonts w:asciiTheme="minorHAnsi" w:hAnsiTheme="minorHAnsi" w:cstheme="minorHAnsi"/>
                <w:sz w:val="20"/>
                <w:szCs w:val="20"/>
              </w:rPr>
              <w:t>S.S.  Valle</w:t>
            </w:r>
          </w:p>
        </w:tc>
        <w:tc>
          <w:tcPr>
            <w:tcW w:w="953"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c>
          <w:tcPr>
            <w:tcW w:w="1100" w:type="dxa"/>
            <w:tcBorders>
              <w:top w:val="single" w:sz="12" w:space="0" w:color="auto"/>
              <w:left w:val="nil"/>
              <w:bottom w:val="single" w:sz="4"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Abanto </w:t>
            </w:r>
            <w:proofErr w:type="spellStart"/>
            <w:r>
              <w:rPr>
                <w:rFonts w:asciiTheme="minorHAnsi" w:hAnsiTheme="minorHAnsi" w:cstheme="minorHAnsi"/>
                <w:sz w:val="20"/>
                <w:szCs w:val="20"/>
              </w:rPr>
              <w:t>Zierbena</w:t>
            </w:r>
            <w:proofErr w:type="spellEnd"/>
          </w:p>
        </w:tc>
      </w:tr>
      <w:tr w:rsidR="005B738D" w:rsidTr="005B738D">
        <w:trPr>
          <w:jc w:val="center"/>
        </w:trPr>
        <w:tc>
          <w:tcPr>
            <w:tcW w:w="2024" w:type="dxa"/>
            <w:tcBorders>
              <w:top w:val="single" w:sz="4" w:space="0" w:color="auto"/>
              <w:left w:val="nil"/>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NATIVAS Municipio</w:t>
            </w:r>
          </w:p>
        </w:tc>
        <w:tc>
          <w:tcPr>
            <w:tcW w:w="776"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49,3</w:t>
            </w:r>
          </w:p>
        </w:tc>
        <w:tc>
          <w:tcPr>
            <w:tcW w:w="1260"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81,0</w:t>
            </w:r>
          </w:p>
        </w:tc>
        <w:tc>
          <w:tcPr>
            <w:tcW w:w="76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66,0</w:t>
            </w:r>
          </w:p>
        </w:tc>
        <w:tc>
          <w:tcPr>
            <w:tcW w:w="953"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73,3</w:t>
            </w:r>
          </w:p>
        </w:tc>
        <w:tc>
          <w:tcPr>
            <w:tcW w:w="1100"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46,4</w:t>
            </w:r>
          </w:p>
        </w:tc>
      </w:tr>
      <w:tr w:rsidR="005B738D" w:rsidTr="005B738D">
        <w:trPr>
          <w:jc w:val="center"/>
        </w:trPr>
        <w:tc>
          <w:tcPr>
            <w:tcW w:w="2024" w:type="dxa"/>
            <w:tcBorders>
              <w:top w:val="nil"/>
              <w:left w:val="nil"/>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RESTO </w:t>
            </w:r>
            <w:proofErr w:type="spellStart"/>
            <w:r>
              <w:rPr>
                <w:rFonts w:asciiTheme="minorHAnsi" w:hAnsiTheme="minorHAnsi" w:cstheme="minorHAnsi"/>
                <w:sz w:val="20"/>
                <w:szCs w:val="20"/>
              </w:rPr>
              <w:t>Bizkaia</w:t>
            </w:r>
            <w:proofErr w:type="spellEnd"/>
          </w:p>
        </w:tc>
        <w:tc>
          <w:tcPr>
            <w:tcW w:w="776"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26,7</w:t>
            </w:r>
          </w:p>
        </w:tc>
        <w:tc>
          <w:tcPr>
            <w:tcW w:w="1260"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15,9</w:t>
            </w:r>
          </w:p>
        </w:tc>
        <w:tc>
          <w:tcPr>
            <w:tcW w:w="768"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24,5</w:t>
            </w:r>
          </w:p>
        </w:tc>
        <w:tc>
          <w:tcPr>
            <w:tcW w:w="953"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26,7</w:t>
            </w:r>
          </w:p>
        </w:tc>
        <w:tc>
          <w:tcPr>
            <w:tcW w:w="1100"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52,2</w:t>
            </w:r>
          </w:p>
        </w:tc>
      </w:tr>
      <w:tr w:rsidR="005B738D" w:rsidTr="005B738D">
        <w:trPr>
          <w:jc w:val="center"/>
        </w:trPr>
        <w:tc>
          <w:tcPr>
            <w:tcW w:w="2024" w:type="dxa"/>
            <w:tcBorders>
              <w:top w:val="nil"/>
              <w:left w:val="nil"/>
              <w:bottom w:val="nil"/>
              <w:right w:val="single" w:sz="4" w:space="0" w:color="auto"/>
            </w:tcBorders>
            <w:hideMark/>
          </w:tcPr>
          <w:p w:rsidR="005B738D" w:rsidRDefault="0006639D">
            <w:pPr>
              <w:jc w:val="center"/>
              <w:rPr>
                <w:rFonts w:asciiTheme="minorHAnsi" w:hAnsiTheme="minorHAnsi" w:cstheme="minorHAnsi"/>
                <w:b/>
                <w:sz w:val="20"/>
                <w:szCs w:val="20"/>
              </w:rPr>
            </w:pPr>
            <w:r>
              <w:rPr>
                <w:rFonts w:asciiTheme="minorHAnsi" w:hAnsiTheme="minorHAnsi" w:cstheme="minorHAnsi"/>
                <w:b/>
                <w:sz w:val="20"/>
                <w:szCs w:val="20"/>
              </w:rPr>
              <w:t xml:space="preserve"> RESTO</w:t>
            </w:r>
          </w:p>
        </w:tc>
        <w:tc>
          <w:tcPr>
            <w:tcW w:w="776"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24,0</w:t>
            </w:r>
          </w:p>
        </w:tc>
        <w:tc>
          <w:tcPr>
            <w:tcW w:w="1260"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 xml:space="preserve">  3,1</w:t>
            </w:r>
          </w:p>
        </w:tc>
        <w:tc>
          <w:tcPr>
            <w:tcW w:w="768"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 xml:space="preserve">  9,5</w:t>
            </w:r>
          </w:p>
        </w:tc>
        <w:tc>
          <w:tcPr>
            <w:tcW w:w="953"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 xml:space="preserve">  0,0</w:t>
            </w:r>
          </w:p>
        </w:tc>
        <w:tc>
          <w:tcPr>
            <w:tcW w:w="1100"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 xml:space="preserve">  1,4</w:t>
            </w:r>
          </w:p>
        </w:tc>
      </w:tr>
      <w:tr w:rsidR="005B738D" w:rsidTr="005B738D">
        <w:trPr>
          <w:jc w:val="center"/>
        </w:trPr>
        <w:tc>
          <w:tcPr>
            <w:tcW w:w="2024" w:type="dxa"/>
            <w:tcBorders>
              <w:top w:val="nil"/>
              <w:left w:val="nil"/>
              <w:bottom w:val="single" w:sz="2" w:space="0" w:color="auto"/>
              <w:right w:val="single" w:sz="4" w:space="0" w:color="auto"/>
            </w:tcBorders>
            <w:hideMark/>
          </w:tcPr>
          <w:p w:rsidR="005B738D" w:rsidRDefault="005B738D">
            <w:pPr>
              <w:spacing w:after="40"/>
              <w:jc w:val="center"/>
              <w:rPr>
                <w:rFonts w:asciiTheme="minorHAnsi" w:hAnsiTheme="minorHAnsi" w:cstheme="minorHAnsi"/>
                <w:sz w:val="20"/>
                <w:szCs w:val="20"/>
              </w:rPr>
            </w:pPr>
            <w:r>
              <w:rPr>
                <w:rFonts w:asciiTheme="minorHAnsi" w:hAnsiTheme="minorHAnsi" w:cstheme="minorHAnsi"/>
                <w:sz w:val="20"/>
                <w:szCs w:val="20"/>
              </w:rPr>
              <w:t>TOTAL</w:t>
            </w:r>
          </w:p>
        </w:tc>
        <w:tc>
          <w:tcPr>
            <w:tcW w:w="776"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260"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76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953"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00"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r w:rsidR="005B738D" w:rsidTr="005B738D">
        <w:trPr>
          <w:jc w:val="center"/>
        </w:trPr>
        <w:tc>
          <w:tcPr>
            <w:tcW w:w="2024" w:type="dxa"/>
            <w:tcBorders>
              <w:top w:val="single" w:sz="2" w:space="0" w:color="auto"/>
              <w:left w:val="nil"/>
              <w:bottom w:val="single" w:sz="12" w:space="0" w:color="auto"/>
              <w:right w:val="single" w:sz="4" w:space="0" w:color="auto"/>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Muestra</w:t>
            </w:r>
          </w:p>
        </w:tc>
        <w:tc>
          <w:tcPr>
            <w:tcW w:w="776"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296</w:t>
            </w:r>
          </w:p>
        </w:tc>
        <w:tc>
          <w:tcPr>
            <w:tcW w:w="1260"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126</w:t>
            </w:r>
          </w:p>
        </w:tc>
        <w:tc>
          <w:tcPr>
            <w:tcW w:w="76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53</w:t>
            </w:r>
          </w:p>
        </w:tc>
        <w:tc>
          <w:tcPr>
            <w:tcW w:w="953"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15</w:t>
            </w:r>
          </w:p>
        </w:tc>
        <w:tc>
          <w:tcPr>
            <w:tcW w:w="1100"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69</w:t>
            </w:r>
          </w:p>
        </w:tc>
      </w:tr>
    </w:tbl>
    <w:p w:rsidR="005B738D" w:rsidRDefault="005B738D" w:rsidP="005B738D">
      <w:pPr>
        <w:pStyle w:val="Prrafodelista"/>
        <w:spacing w:after="240"/>
        <w:ind w:left="0"/>
        <w:jc w:val="center"/>
        <w:rPr>
          <w:rFonts w:asciiTheme="minorHAnsi" w:hAnsiTheme="minorHAnsi" w:cstheme="minorHAnsi"/>
          <w:sz w:val="20"/>
          <w:szCs w:val="20"/>
        </w:rPr>
      </w:pPr>
      <w:r>
        <w:rPr>
          <w:rFonts w:asciiTheme="minorHAnsi" w:hAnsiTheme="minorHAnsi" w:cstheme="minorHAnsi"/>
          <w:sz w:val="20"/>
          <w:szCs w:val="20"/>
        </w:rPr>
        <w:t xml:space="preserve">FUENTE: Padrones de finales del S. XIX: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Por el contrario, el comportamiento de las cónyuges (esposas) nativas presenta una amplia diversidad en lo que respecta a la procedencia de sus esposos (cabezas). Entre estos, se reduce drásticamente la presencia de nativos y vizcaínos y aumenta sustancialmente la de los originarios de fuera de </w:t>
      </w:r>
      <w:proofErr w:type="spellStart"/>
      <w:r>
        <w:rPr>
          <w:rFonts w:ascii="Calibri" w:hAnsi="Calibri" w:cs="Calibri"/>
        </w:rPr>
        <w:t>Bizkaia</w:t>
      </w:r>
      <w:proofErr w:type="spellEnd"/>
      <w:r>
        <w:rPr>
          <w:rFonts w:ascii="Calibri" w:hAnsi="Calibri" w:cs="Calibri"/>
        </w:rPr>
        <w:t xml:space="preserve"> (‘</w:t>
      </w:r>
      <w:r>
        <w:rPr>
          <w:rFonts w:ascii="Calibri" w:hAnsi="Calibri" w:cs="Calibri"/>
          <w:b/>
        </w:rPr>
        <w:t>RESTO’</w:t>
      </w:r>
      <w:r>
        <w:rPr>
          <w:rFonts w:ascii="Calibri" w:hAnsi="Calibri" w:cs="Calibri"/>
        </w:rPr>
        <w:t xml:space="preserve">). Estos últimos </w:t>
      </w:r>
      <w:r>
        <w:rPr>
          <w:rFonts w:ascii="Calibri" w:hAnsi="Calibri" w:cs="Calibri"/>
        </w:rPr>
        <w:lastRenderedPageBreak/>
        <w:t>ascienden al 41,6% en Bilbao y oscilan entre el 20%-30% en las otras dos zonas de la Ría (Tabla VI)</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TABLA VI</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Origen de los ESPOSOS de las CÓNYUGES (ESPOSAS) NATIVAS en la Ría de Bilbao a finales del siglo XIX. Por municipios (%)</w:t>
      </w:r>
    </w:p>
    <w:tbl>
      <w:tblPr>
        <w:tblStyle w:val="Tablaconcuadrcula"/>
        <w:tblW w:w="7938" w:type="dxa"/>
        <w:jc w:val="center"/>
        <w:tblLook w:val="04A0" w:firstRow="1" w:lastRow="0" w:firstColumn="1" w:lastColumn="0" w:noHBand="0" w:noVBand="1"/>
      </w:tblPr>
      <w:tblGrid>
        <w:gridCol w:w="2335"/>
        <w:gridCol w:w="895"/>
        <w:gridCol w:w="1454"/>
        <w:gridCol w:w="886"/>
        <w:gridCol w:w="1099"/>
        <w:gridCol w:w="1269"/>
      </w:tblGrid>
      <w:tr w:rsidR="005B738D" w:rsidTr="005B738D">
        <w:trPr>
          <w:trHeight w:val="50"/>
          <w:jc w:val="center"/>
        </w:trPr>
        <w:tc>
          <w:tcPr>
            <w:tcW w:w="2024" w:type="dxa"/>
            <w:tcBorders>
              <w:top w:val="single" w:sz="12" w:space="0" w:color="auto"/>
              <w:left w:val="nil"/>
              <w:bottom w:val="single" w:sz="4"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ESPOSOS  &lt;</w:t>
            </w:r>
          </w:p>
        </w:tc>
        <w:tc>
          <w:tcPr>
            <w:tcW w:w="776" w:type="dxa"/>
            <w:tcBorders>
              <w:top w:val="single" w:sz="12" w:space="0" w:color="auto"/>
              <w:left w:val="nil"/>
              <w:bottom w:val="single" w:sz="4" w:space="0" w:color="auto"/>
              <w:right w:val="nil"/>
            </w:tcBorders>
            <w:hideMark/>
          </w:tcPr>
          <w:p w:rsidR="005B738D" w:rsidRDefault="005B738D">
            <w:pPr>
              <w:spacing w:before="40"/>
              <w:ind w:left="-76" w:right="-141"/>
              <w:jc w:val="center"/>
              <w:rPr>
                <w:rFonts w:asciiTheme="minorHAnsi" w:hAnsiTheme="minorHAnsi" w:cstheme="minorHAnsi"/>
                <w:sz w:val="20"/>
                <w:szCs w:val="20"/>
              </w:rPr>
            </w:pPr>
            <w:r>
              <w:rPr>
                <w:rFonts w:asciiTheme="minorHAnsi" w:hAnsiTheme="minorHAnsi" w:cstheme="minorHAnsi"/>
                <w:sz w:val="20"/>
                <w:szCs w:val="20"/>
              </w:rPr>
              <w:t>Bilbao</w:t>
            </w:r>
          </w:p>
        </w:tc>
        <w:tc>
          <w:tcPr>
            <w:tcW w:w="1260"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768" w:type="dxa"/>
            <w:tcBorders>
              <w:top w:val="single" w:sz="12" w:space="0" w:color="auto"/>
              <w:left w:val="nil"/>
              <w:bottom w:val="single" w:sz="4" w:space="0" w:color="auto"/>
              <w:right w:val="nil"/>
            </w:tcBorders>
            <w:hideMark/>
          </w:tcPr>
          <w:p w:rsidR="005B738D" w:rsidRDefault="005B738D">
            <w:pPr>
              <w:ind w:left="-108" w:right="-141"/>
              <w:jc w:val="center"/>
              <w:rPr>
                <w:rFonts w:asciiTheme="minorHAnsi" w:hAnsiTheme="minorHAnsi" w:cstheme="minorHAnsi"/>
                <w:sz w:val="20"/>
                <w:szCs w:val="20"/>
              </w:rPr>
            </w:pPr>
            <w:r>
              <w:rPr>
                <w:rFonts w:asciiTheme="minorHAnsi" w:hAnsiTheme="minorHAnsi" w:cstheme="minorHAnsi"/>
                <w:sz w:val="20"/>
                <w:szCs w:val="20"/>
              </w:rPr>
              <w:t xml:space="preserve">S.S.  Valle </w:t>
            </w:r>
          </w:p>
        </w:tc>
        <w:tc>
          <w:tcPr>
            <w:tcW w:w="953"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c>
          <w:tcPr>
            <w:tcW w:w="1100" w:type="dxa"/>
            <w:tcBorders>
              <w:top w:val="single" w:sz="12" w:space="0" w:color="auto"/>
              <w:left w:val="nil"/>
              <w:bottom w:val="single" w:sz="4"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Abanto </w:t>
            </w:r>
            <w:proofErr w:type="spellStart"/>
            <w:r>
              <w:rPr>
                <w:rFonts w:asciiTheme="minorHAnsi" w:hAnsiTheme="minorHAnsi" w:cstheme="minorHAnsi"/>
                <w:sz w:val="20"/>
                <w:szCs w:val="20"/>
              </w:rPr>
              <w:t>Zierbena</w:t>
            </w:r>
            <w:proofErr w:type="spellEnd"/>
          </w:p>
        </w:tc>
      </w:tr>
      <w:tr w:rsidR="005B738D" w:rsidTr="005B738D">
        <w:trPr>
          <w:jc w:val="center"/>
        </w:trPr>
        <w:tc>
          <w:tcPr>
            <w:tcW w:w="2024" w:type="dxa"/>
            <w:tcBorders>
              <w:top w:val="single" w:sz="4" w:space="0" w:color="auto"/>
              <w:left w:val="nil"/>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NATIVOS Municipio</w:t>
            </w:r>
          </w:p>
        </w:tc>
        <w:tc>
          <w:tcPr>
            <w:tcW w:w="776"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41,0</w:t>
            </w:r>
          </w:p>
        </w:tc>
        <w:tc>
          <w:tcPr>
            <w:tcW w:w="1260"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57,0</w:t>
            </w:r>
          </w:p>
        </w:tc>
        <w:tc>
          <w:tcPr>
            <w:tcW w:w="76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31,2</w:t>
            </w:r>
          </w:p>
        </w:tc>
        <w:tc>
          <w:tcPr>
            <w:tcW w:w="953"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31,4</w:t>
            </w:r>
          </w:p>
        </w:tc>
        <w:tc>
          <w:tcPr>
            <w:tcW w:w="1100"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41,6</w:t>
            </w:r>
          </w:p>
        </w:tc>
      </w:tr>
      <w:tr w:rsidR="005B738D" w:rsidTr="005B738D">
        <w:trPr>
          <w:jc w:val="center"/>
        </w:trPr>
        <w:tc>
          <w:tcPr>
            <w:tcW w:w="2024" w:type="dxa"/>
            <w:tcBorders>
              <w:top w:val="nil"/>
              <w:left w:val="nil"/>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RESTO </w:t>
            </w:r>
            <w:proofErr w:type="spellStart"/>
            <w:r>
              <w:rPr>
                <w:rFonts w:asciiTheme="minorHAnsi" w:hAnsiTheme="minorHAnsi" w:cstheme="minorHAnsi"/>
                <w:sz w:val="20"/>
                <w:szCs w:val="20"/>
              </w:rPr>
              <w:t>Bizkaia</w:t>
            </w:r>
            <w:proofErr w:type="spellEnd"/>
          </w:p>
        </w:tc>
        <w:tc>
          <w:tcPr>
            <w:tcW w:w="776"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17,4</w:t>
            </w:r>
          </w:p>
        </w:tc>
        <w:tc>
          <w:tcPr>
            <w:tcW w:w="1260"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23,5</w:t>
            </w:r>
          </w:p>
        </w:tc>
        <w:tc>
          <w:tcPr>
            <w:tcW w:w="768"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39,6</w:t>
            </w:r>
          </w:p>
        </w:tc>
        <w:tc>
          <w:tcPr>
            <w:tcW w:w="953"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40,0</w:t>
            </w:r>
          </w:p>
        </w:tc>
        <w:tc>
          <w:tcPr>
            <w:tcW w:w="1100"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33,6</w:t>
            </w:r>
          </w:p>
        </w:tc>
      </w:tr>
      <w:tr w:rsidR="005B738D" w:rsidTr="005B738D">
        <w:trPr>
          <w:jc w:val="center"/>
        </w:trPr>
        <w:tc>
          <w:tcPr>
            <w:tcW w:w="2024" w:type="dxa"/>
            <w:tcBorders>
              <w:top w:val="nil"/>
              <w:left w:val="nil"/>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 xml:space="preserve"> RESTO</w:t>
            </w:r>
          </w:p>
        </w:tc>
        <w:tc>
          <w:tcPr>
            <w:tcW w:w="776"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41,6</w:t>
            </w:r>
          </w:p>
        </w:tc>
        <w:tc>
          <w:tcPr>
            <w:tcW w:w="1260"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19,5</w:t>
            </w:r>
          </w:p>
        </w:tc>
        <w:tc>
          <w:tcPr>
            <w:tcW w:w="768"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29,2</w:t>
            </w:r>
          </w:p>
        </w:tc>
        <w:tc>
          <w:tcPr>
            <w:tcW w:w="953"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28,6</w:t>
            </w:r>
          </w:p>
        </w:tc>
        <w:tc>
          <w:tcPr>
            <w:tcW w:w="1100"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24,8</w:t>
            </w:r>
          </w:p>
        </w:tc>
      </w:tr>
      <w:tr w:rsidR="005B738D" w:rsidTr="005B738D">
        <w:trPr>
          <w:jc w:val="center"/>
        </w:trPr>
        <w:tc>
          <w:tcPr>
            <w:tcW w:w="2024" w:type="dxa"/>
            <w:tcBorders>
              <w:top w:val="nil"/>
              <w:left w:val="nil"/>
              <w:bottom w:val="single" w:sz="2" w:space="0" w:color="auto"/>
              <w:right w:val="single" w:sz="4" w:space="0" w:color="auto"/>
            </w:tcBorders>
            <w:hideMark/>
          </w:tcPr>
          <w:p w:rsidR="005B738D" w:rsidRDefault="005B738D">
            <w:pPr>
              <w:spacing w:after="40"/>
              <w:jc w:val="center"/>
              <w:rPr>
                <w:rFonts w:asciiTheme="minorHAnsi" w:hAnsiTheme="minorHAnsi" w:cstheme="minorHAnsi"/>
                <w:sz w:val="20"/>
                <w:szCs w:val="20"/>
              </w:rPr>
            </w:pPr>
            <w:r>
              <w:rPr>
                <w:rFonts w:asciiTheme="minorHAnsi" w:hAnsiTheme="minorHAnsi" w:cstheme="minorHAnsi"/>
                <w:sz w:val="20"/>
                <w:szCs w:val="20"/>
              </w:rPr>
              <w:t>TOTAL</w:t>
            </w:r>
          </w:p>
        </w:tc>
        <w:tc>
          <w:tcPr>
            <w:tcW w:w="776"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260"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76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953"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00"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r w:rsidR="005B738D" w:rsidTr="005B738D">
        <w:trPr>
          <w:jc w:val="center"/>
        </w:trPr>
        <w:tc>
          <w:tcPr>
            <w:tcW w:w="2024" w:type="dxa"/>
            <w:tcBorders>
              <w:top w:val="single" w:sz="2" w:space="0" w:color="auto"/>
              <w:left w:val="nil"/>
              <w:bottom w:val="single" w:sz="12" w:space="0" w:color="auto"/>
              <w:right w:val="single" w:sz="4" w:space="0" w:color="auto"/>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Muestra</w:t>
            </w:r>
          </w:p>
        </w:tc>
        <w:tc>
          <w:tcPr>
            <w:tcW w:w="776"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356</w:t>
            </w:r>
          </w:p>
        </w:tc>
        <w:tc>
          <w:tcPr>
            <w:tcW w:w="1260"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179</w:t>
            </w:r>
          </w:p>
        </w:tc>
        <w:tc>
          <w:tcPr>
            <w:tcW w:w="76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111</w:t>
            </w:r>
          </w:p>
        </w:tc>
        <w:tc>
          <w:tcPr>
            <w:tcW w:w="953"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35</w:t>
            </w:r>
          </w:p>
        </w:tc>
        <w:tc>
          <w:tcPr>
            <w:tcW w:w="1100"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137</w:t>
            </w:r>
          </w:p>
        </w:tc>
      </w:tr>
    </w:tbl>
    <w:p w:rsidR="005B738D" w:rsidRDefault="005B738D" w:rsidP="005B738D">
      <w:pPr>
        <w:pStyle w:val="Prrafodelista"/>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FUENTE: Elaboración sobre padrones</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En definitiva; los datos referidos hasta aquí nos hablan de que la mujer nativa cuenta con un margen de opciones más amplio a la hora de elegir cónyuge</w:t>
      </w:r>
      <w:r w:rsidR="0006639D">
        <w:rPr>
          <w:rFonts w:ascii="Calibri" w:hAnsi="Calibri" w:cs="Calibri"/>
        </w:rPr>
        <w:t>, con una</w:t>
      </w:r>
      <w:r>
        <w:rPr>
          <w:rFonts w:ascii="Calibri" w:hAnsi="Calibri" w:cs="Calibri"/>
        </w:rPr>
        <w:t xml:space="preserve"> mayor </w:t>
      </w:r>
      <w:proofErr w:type="gramStart"/>
      <w:r>
        <w:rPr>
          <w:rFonts w:ascii="Calibri" w:hAnsi="Calibri" w:cs="Calibri"/>
        </w:rPr>
        <w:t>libertad</w:t>
      </w:r>
      <w:proofErr w:type="gramEnd"/>
      <w:r>
        <w:rPr>
          <w:rFonts w:ascii="Calibri" w:hAnsi="Calibri" w:cs="Calibri"/>
        </w:rPr>
        <w:t xml:space="preserve"> en definitiva.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Los datos de las tablas V y VI lo ponen de manifiesto. Los cabezas nativos </w:t>
      </w:r>
      <w:proofErr w:type="gramStart"/>
      <w:r>
        <w:rPr>
          <w:rFonts w:ascii="Calibri" w:hAnsi="Calibri" w:cs="Calibri"/>
        </w:rPr>
        <w:t>se  mueven</w:t>
      </w:r>
      <w:proofErr w:type="gramEnd"/>
      <w:r>
        <w:rPr>
          <w:rFonts w:ascii="Calibri" w:hAnsi="Calibri" w:cs="Calibri"/>
        </w:rPr>
        <w:t xml:space="preserve"> en márgenes mucho más reducidos en lo que respecta a la diversidad de origen de sus esposas. Optan mayoritariamente entre las nativas y las procedentes del entorno vizcaíno. Como se ha señalado, el mercado matrimonial de los jóvenes varones nativos se asemeja al mercado matrimonial tradicional. Exactamente lo contrario de lo que ocurre con las cónyuges (esposas) nativas: entre sus esposos se reduce la presencia de nativos y vizcaínos, en tanto que aumentan sustancialmente los provenientes de fuera de </w:t>
      </w:r>
      <w:proofErr w:type="spellStart"/>
      <w:r>
        <w:rPr>
          <w:rFonts w:ascii="Calibri" w:hAnsi="Calibri" w:cs="Calibri"/>
        </w:rPr>
        <w:t>Bizkaia</w:t>
      </w:r>
      <w:proofErr w:type="spellEnd"/>
      <w:r>
        <w:rPr>
          <w:rFonts w:ascii="Calibri" w:hAnsi="Calibri" w:cs="Calibri"/>
        </w:rPr>
        <w:t>.</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En resumen; </w:t>
      </w:r>
      <w:r w:rsidR="0006639D">
        <w:rPr>
          <w:rFonts w:ascii="Calibri" w:hAnsi="Calibri" w:cs="Calibri"/>
        </w:rPr>
        <w:t>los datos</w:t>
      </w:r>
      <w:r>
        <w:rPr>
          <w:rFonts w:ascii="Calibri" w:hAnsi="Calibri" w:cs="Calibri"/>
        </w:rPr>
        <w:t xml:space="preserve"> nos habla</w:t>
      </w:r>
      <w:r w:rsidR="0006639D">
        <w:rPr>
          <w:rFonts w:ascii="Calibri" w:hAnsi="Calibri" w:cs="Calibri"/>
        </w:rPr>
        <w:t>n</w:t>
      </w:r>
      <w:r>
        <w:rPr>
          <w:rFonts w:ascii="Calibri" w:hAnsi="Calibri" w:cs="Calibri"/>
        </w:rPr>
        <w:t xml:space="preserve"> de la mayor capacidad de elegir cónyuge de </w:t>
      </w:r>
      <w:r w:rsidR="0006639D">
        <w:rPr>
          <w:rFonts w:ascii="Calibri" w:hAnsi="Calibri" w:cs="Calibri"/>
        </w:rPr>
        <w:t xml:space="preserve">la </w:t>
      </w:r>
      <w:r>
        <w:rPr>
          <w:rFonts w:ascii="Calibri" w:hAnsi="Calibri" w:cs="Calibri"/>
        </w:rPr>
        <w:t>que se benefician las mujeres nativas, capacidad que favorece, a posteriori, su mejora socio</w:t>
      </w:r>
      <w:r w:rsidR="0006639D">
        <w:rPr>
          <w:rFonts w:ascii="Calibri" w:hAnsi="Calibri" w:cs="Calibri"/>
        </w:rPr>
        <w:t>-</w:t>
      </w:r>
      <w:r>
        <w:rPr>
          <w:rFonts w:ascii="Calibri" w:hAnsi="Calibri" w:cs="Calibri"/>
        </w:rPr>
        <w:t>económica y su ascenso social.</w:t>
      </w:r>
    </w:p>
    <w:p w:rsidR="005B738D" w:rsidRDefault="005B738D" w:rsidP="00C92E5C">
      <w:pPr>
        <w:tabs>
          <w:tab w:val="left" w:pos="8505"/>
        </w:tabs>
        <w:spacing w:after="120" w:line="360" w:lineRule="auto"/>
        <w:jc w:val="both"/>
        <w:outlineLvl w:val="0"/>
        <w:rPr>
          <w:rFonts w:ascii="Calibri" w:hAnsi="Calibri" w:cs="Calibri"/>
          <w:u w:val="single"/>
        </w:rPr>
      </w:pPr>
      <w:r>
        <w:rPr>
          <w:rFonts w:ascii="Calibri" w:hAnsi="Calibri" w:cs="Calibri"/>
          <w:u w:val="single"/>
        </w:rPr>
        <w:t>II.3.2- Vizcaínos y mercado matrimonial.</w:t>
      </w:r>
    </w:p>
    <w:p w:rsidR="00B06F84"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Conocemos la importancia que tienen las jóvenes vizcaínas –muchas de ellas ‘criadas’ que residen en Bilbao- en la configuración del mercado matrimonial de la Ría. Ahora nos centraremos en conocer cuál es la distribución por origen de </w:t>
      </w:r>
      <w:r w:rsidR="00B06F84">
        <w:rPr>
          <w:rFonts w:ascii="Calibri" w:hAnsi="Calibri" w:cs="Calibri"/>
        </w:rPr>
        <w:t>ambos cónyuges</w:t>
      </w:r>
      <w:r>
        <w:rPr>
          <w:rFonts w:ascii="Calibri" w:hAnsi="Calibri" w:cs="Calibri"/>
        </w:rPr>
        <w:t xml:space="preserve">. </w:t>
      </w:r>
    </w:p>
    <w:p w:rsidR="00534B05" w:rsidRPr="00D46A60" w:rsidRDefault="00B06F84" w:rsidP="00C92E5C">
      <w:pPr>
        <w:shd w:val="clear" w:color="auto" w:fill="FFFFFF" w:themeFill="background1"/>
        <w:spacing w:after="120" w:line="360" w:lineRule="auto"/>
        <w:ind w:firstLine="567"/>
        <w:jc w:val="both"/>
        <w:rPr>
          <w:rFonts w:ascii="Calibri" w:hAnsi="Calibri" w:cs="Calibri"/>
        </w:rPr>
      </w:pPr>
      <w:r w:rsidRPr="00D46A60">
        <w:rPr>
          <w:rFonts w:ascii="Calibri" w:hAnsi="Calibri" w:cs="Calibri"/>
        </w:rPr>
        <w:t xml:space="preserve">Los </w:t>
      </w:r>
      <w:r w:rsidR="00D46A60" w:rsidRPr="00D46A60">
        <w:rPr>
          <w:rFonts w:ascii="Calibri" w:hAnsi="Calibri" w:cs="Calibri"/>
        </w:rPr>
        <w:t>d</w:t>
      </w:r>
      <w:r w:rsidRPr="00D46A60">
        <w:rPr>
          <w:rFonts w:ascii="Calibri" w:hAnsi="Calibri" w:cs="Calibri"/>
        </w:rPr>
        <w:t>atos de la Tabl</w:t>
      </w:r>
      <w:r w:rsidR="00D46A60" w:rsidRPr="00D46A60">
        <w:rPr>
          <w:rFonts w:ascii="Calibri" w:hAnsi="Calibri" w:cs="Calibri"/>
        </w:rPr>
        <w:t>a</w:t>
      </w:r>
      <w:r w:rsidRPr="00D46A60">
        <w:rPr>
          <w:rFonts w:ascii="Calibri" w:hAnsi="Calibri" w:cs="Calibri"/>
        </w:rPr>
        <w:t xml:space="preserve"> VIII señalan que las esposas de los cabezas de origen vizcaíno (resto </w:t>
      </w:r>
      <w:proofErr w:type="spellStart"/>
      <w:r w:rsidRPr="00D46A60">
        <w:rPr>
          <w:rFonts w:ascii="Calibri" w:hAnsi="Calibri" w:cs="Calibri"/>
        </w:rPr>
        <w:t>Bizkaia</w:t>
      </w:r>
      <w:proofErr w:type="spellEnd"/>
      <w:r w:rsidRPr="00D46A60">
        <w:rPr>
          <w:rFonts w:ascii="Calibri" w:hAnsi="Calibri" w:cs="Calibri"/>
        </w:rPr>
        <w:t xml:space="preserve">) son mayoritariamente de origen vizcaíno: (nativas y del resto de </w:t>
      </w:r>
      <w:proofErr w:type="spellStart"/>
      <w:r w:rsidRPr="00D46A60">
        <w:rPr>
          <w:rFonts w:ascii="Calibri" w:hAnsi="Calibri" w:cs="Calibri"/>
        </w:rPr>
        <w:t>Bizkaia</w:t>
      </w:r>
      <w:proofErr w:type="spellEnd"/>
      <w:r w:rsidRPr="00D46A60">
        <w:rPr>
          <w:rFonts w:ascii="Calibri" w:hAnsi="Calibri" w:cs="Calibri"/>
        </w:rPr>
        <w:t xml:space="preserve">). </w:t>
      </w:r>
      <w:r w:rsidR="00534B05" w:rsidRPr="00D46A60">
        <w:rPr>
          <w:rFonts w:ascii="Calibri" w:hAnsi="Calibri" w:cs="Calibri"/>
        </w:rPr>
        <w:lastRenderedPageBreak/>
        <w:t xml:space="preserve">Su suma oscila entre el 75%-87% </w:t>
      </w:r>
      <w:proofErr w:type="gramStart"/>
      <w:r w:rsidR="00534B05" w:rsidRPr="00D46A60">
        <w:rPr>
          <w:rFonts w:ascii="Calibri" w:hAnsi="Calibri" w:cs="Calibri"/>
        </w:rPr>
        <w:t>del  total</w:t>
      </w:r>
      <w:proofErr w:type="gramEnd"/>
      <w:r w:rsidR="00534B05" w:rsidRPr="00D46A60">
        <w:rPr>
          <w:rFonts w:ascii="Calibri" w:hAnsi="Calibri" w:cs="Calibri"/>
        </w:rPr>
        <w:t xml:space="preserve"> de esposas. El resto se reduce a un porcentaje que oscila entre el 13%-25% (Tabla VII). </w:t>
      </w:r>
    </w:p>
    <w:p w:rsidR="005B738D" w:rsidRPr="00D46A60" w:rsidRDefault="005B738D" w:rsidP="005B738D">
      <w:pPr>
        <w:spacing w:after="60"/>
        <w:jc w:val="center"/>
        <w:rPr>
          <w:rFonts w:asciiTheme="minorHAnsi" w:hAnsiTheme="minorHAnsi" w:cstheme="minorHAnsi"/>
          <w:sz w:val="20"/>
          <w:szCs w:val="20"/>
        </w:rPr>
      </w:pPr>
      <w:r w:rsidRPr="00D46A60">
        <w:rPr>
          <w:rFonts w:asciiTheme="minorHAnsi" w:hAnsiTheme="minorHAnsi" w:cstheme="minorHAnsi"/>
          <w:sz w:val="20"/>
          <w:szCs w:val="20"/>
        </w:rPr>
        <w:t>TABLA VII</w:t>
      </w:r>
    </w:p>
    <w:p w:rsidR="005B738D" w:rsidRDefault="005B738D" w:rsidP="005B738D">
      <w:pPr>
        <w:jc w:val="center"/>
        <w:rPr>
          <w:rFonts w:asciiTheme="minorHAnsi" w:hAnsiTheme="minorHAnsi" w:cstheme="minorHAnsi"/>
          <w:sz w:val="20"/>
          <w:szCs w:val="20"/>
        </w:rPr>
      </w:pPr>
      <w:r>
        <w:rPr>
          <w:rFonts w:asciiTheme="minorHAnsi" w:hAnsiTheme="minorHAnsi" w:cstheme="minorHAnsi"/>
          <w:sz w:val="20"/>
          <w:szCs w:val="20"/>
        </w:rPr>
        <w:t>Origen de las ESPOSAS de los CABEZAS del RESTO de BIZKAIA. Ría de Bilbao a finales del siglo XIX. (%)</w:t>
      </w:r>
    </w:p>
    <w:tbl>
      <w:tblPr>
        <w:tblStyle w:val="Tablaconcuadrcula"/>
        <w:tblW w:w="7938" w:type="dxa"/>
        <w:jc w:val="center"/>
        <w:tblLook w:val="04A0" w:firstRow="1" w:lastRow="0" w:firstColumn="1" w:lastColumn="0" w:noHBand="0" w:noVBand="1"/>
      </w:tblPr>
      <w:tblGrid>
        <w:gridCol w:w="2336"/>
        <w:gridCol w:w="895"/>
        <w:gridCol w:w="1453"/>
        <w:gridCol w:w="886"/>
        <w:gridCol w:w="1099"/>
        <w:gridCol w:w="1269"/>
      </w:tblGrid>
      <w:tr w:rsidR="005B738D" w:rsidTr="005B738D">
        <w:trPr>
          <w:trHeight w:val="50"/>
          <w:jc w:val="center"/>
        </w:trPr>
        <w:tc>
          <w:tcPr>
            <w:tcW w:w="1865" w:type="dxa"/>
            <w:tcBorders>
              <w:top w:val="single" w:sz="12" w:space="0" w:color="auto"/>
              <w:left w:val="nil"/>
              <w:bottom w:val="single" w:sz="4"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 xml:space="preserve">ESPOSAS </w:t>
            </w:r>
          </w:p>
        </w:tc>
        <w:tc>
          <w:tcPr>
            <w:tcW w:w="715" w:type="dxa"/>
            <w:tcBorders>
              <w:top w:val="single" w:sz="12" w:space="0" w:color="auto"/>
              <w:left w:val="nil"/>
              <w:bottom w:val="single" w:sz="4" w:space="0" w:color="auto"/>
              <w:right w:val="nil"/>
            </w:tcBorders>
            <w:hideMark/>
          </w:tcPr>
          <w:p w:rsidR="005B738D" w:rsidRDefault="005B738D">
            <w:pPr>
              <w:spacing w:before="40"/>
              <w:ind w:left="-76" w:right="-141"/>
              <w:jc w:val="center"/>
              <w:rPr>
                <w:rFonts w:asciiTheme="minorHAnsi" w:hAnsiTheme="minorHAnsi" w:cstheme="minorHAnsi"/>
                <w:sz w:val="20"/>
                <w:szCs w:val="20"/>
              </w:rPr>
            </w:pPr>
            <w:r>
              <w:rPr>
                <w:rFonts w:asciiTheme="minorHAnsi" w:hAnsiTheme="minorHAnsi" w:cstheme="minorHAnsi"/>
                <w:sz w:val="20"/>
                <w:szCs w:val="20"/>
              </w:rPr>
              <w:t>Bilbao</w:t>
            </w:r>
          </w:p>
        </w:tc>
        <w:tc>
          <w:tcPr>
            <w:tcW w:w="1161"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708" w:type="dxa"/>
            <w:tcBorders>
              <w:top w:val="single" w:sz="12" w:space="0" w:color="auto"/>
              <w:left w:val="nil"/>
              <w:bottom w:val="single" w:sz="4" w:space="0" w:color="auto"/>
              <w:right w:val="nil"/>
            </w:tcBorders>
            <w:hideMark/>
          </w:tcPr>
          <w:p w:rsidR="005B738D" w:rsidRDefault="005B738D">
            <w:pPr>
              <w:ind w:left="-108" w:right="-141"/>
              <w:jc w:val="center"/>
              <w:rPr>
                <w:rFonts w:asciiTheme="minorHAnsi" w:hAnsiTheme="minorHAnsi" w:cstheme="minorHAnsi"/>
                <w:sz w:val="20"/>
                <w:szCs w:val="20"/>
              </w:rPr>
            </w:pPr>
            <w:r>
              <w:rPr>
                <w:rFonts w:asciiTheme="minorHAnsi" w:hAnsiTheme="minorHAnsi" w:cstheme="minorHAnsi"/>
                <w:sz w:val="20"/>
                <w:szCs w:val="20"/>
              </w:rPr>
              <w:t>S.S.  Valle (1)</w:t>
            </w:r>
          </w:p>
        </w:tc>
        <w:tc>
          <w:tcPr>
            <w:tcW w:w="878"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c>
          <w:tcPr>
            <w:tcW w:w="1014" w:type="dxa"/>
            <w:tcBorders>
              <w:top w:val="single" w:sz="12" w:space="0" w:color="auto"/>
              <w:left w:val="nil"/>
              <w:bottom w:val="single" w:sz="4"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Abanto </w:t>
            </w:r>
            <w:proofErr w:type="spellStart"/>
            <w:r>
              <w:rPr>
                <w:rFonts w:asciiTheme="minorHAnsi" w:hAnsiTheme="minorHAnsi" w:cstheme="minorHAnsi"/>
                <w:sz w:val="20"/>
                <w:szCs w:val="20"/>
              </w:rPr>
              <w:t>Zierbena</w:t>
            </w:r>
            <w:proofErr w:type="spellEnd"/>
          </w:p>
        </w:tc>
      </w:tr>
      <w:tr w:rsidR="005B738D" w:rsidTr="005B738D">
        <w:trPr>
          <w:jc w:val="center"/>
        </w:trPr>
        <w:tc>
          <w:tcPr>
            <w:tcW w:w="1865" w:type="dxa"/>
            <w:tcBorders>
              <w:top w:val="single" w:sz="4" w:space="0" w:color="auto"/>
              <w:left w:val="nil"/>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NATIVAS Municipio</w:t>
            </w:r>
          </w:p>
        </w:tc>
        <w:tc>
          <w:tcPr>
            <w:tcW w:w="715"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22,3</w:t>
            </w:r>
          </w:p>
        </w:tc>
        <w:tc>
          <w:tcPr>
            <w:tcW w:w="1161"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29,8</w:t>
            </w:r>
          </w:p>
        </w:tc>
        <w:tc>
          <w:tcPr>
            <w:tcW w:w="70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33,3</w:t>
            </w:r>
          </w:p>
        </w:tc>
        <w:tc>
          <w:tcPr>
            <w:tcW w:w="87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22,2</w:t>
            </w:r>
          </w:p>
        </w:tc>
        <w:tc>
          <w:tcPr>
            <w:tcW w:w="1014"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51,1</w:t>
            </w:r>
          </w:p>
        </w:tc>
      </w:tr>
      <w:tr w:rsidR="005B738D" w:rsidRPr="00C92E5C" w:rsidTr="005B738D">
        <w:trPr>
          <w:jc w:val="center"/>
        </w:trPr>
        <w:tc>
          <w:tcPr>
            <w:tcW w:w="1865" w:type="dxa"/>
            <w:tcBorders>
              <w:top w:val="nil"/>
              <w:left w:val="nil"/>
              <w:bottom w:val="nil"/>
              <w:right w:val="single" w:sz="4" w:space="0" w:color="auto"/>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 xml:space="preserve">RESTO </w:t>
            </w:r>
            <w:proofErr w:type="spellStart"/>
            <w:r w:rsidRPr="00C92E5C">
              <w:rPr>
                <w:rFonts w:asciiTheme="minorHAnsi" w:hAnsiTheme="minorHAnsi" w:cstheme="minorHAnsi"/>
                <w:b/>
                <w:sz w:val="20"/>
                <w:szCs w:val="20"/>
              </w:rPr>
              <w:t>Bizkaia</w:t>
            </w:r>
            <w:proofErr w:type="spellEnd"/>
          </w:p>
        </w:tc>
        <w:tc>
          <w:tcPr>
            <w:tcW w:w="715" w:type="dxa"/>
            <w:tcBorders>
              <w:top w:val="nil"/>
              <w:left w:val="nil"/>
              <w:bottom w:val="nil"/>
              <w:right w:val="nil"/>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52,9</w:t>
            </w:r>
          </w:p>
        </w:tc>
        <w:tc>
          <w:tcPr>
            <w:tcW w:w="1161" w:type="dxa"/>
            <w:tcBorders>
              <w:top w:val="nil"/>
              <w:left w:val="nil"/>
              <w:bottom w:val="nil"/>
              <w:right w:val="nil"/>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51,8</w:t>
            </w:r>
          </w:p>
        </w:tc>
        <w:tc>
          <w:tcPr>
            <w:tcW w:w="708" w:type="dxa"/>
            <w:tcBorders>
              <w:top w:val="nil"/>
              <w:left w:val="nil"/>
              <w:bottom w:val="nil"/>
              <w:right w:val="nil"/>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53,8</w:t>
            </w:r>
          </w:p>
        </w:tc>
        <w:tc>
          <w:tcPr>
            <w:tcW w:w="878" w:type="dxa"/>
            <w:tcBorders>
              <w:top w:val="nil"/>
              <w:left w:val="nil"/>
              <w:bottom w:val="nil"/>
              <w:right w:val="nil"/>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52,4</w:t>
            </w:r>
          </w:p>
        </w:tc>
        <w:tc>
          <w:tcPr>
            <w:tcW w:w="1014" w:type="dxa"/>
            <w:tcBorders>
              <w:top w:val="nil"/>
              <w:left w:val="nil"/>
              <w:bottom w:val="nil"/>
              <w:right w:val="nil"/>
            </w:tcBorders>
            <w:hideMark/>
          </w:tcPr>
          <w:p w:rsidR="005B738D" w:rsidRPr="00C92E5C" w:rsidRDefault="005B738D">
            <w:pPr>
              <w:jc w:val="center"/>
              <w:rPr>
                <w:rFonts w:asciiTheme="minorHAnsi" w:hAnsiTheme="minorHAnsi" w:cstheme="minorHAnsi"/>
                <w:b/>
                <w:sz w:val="20"/>
                <w:szCs w:val="20"/>
              </w:rPr>
            </w:pPr>
            <w:r w:rsidRPr="00C92E5C">
              <w:rPr>
                <w:rFonts w:asciiTheme="minorHAnsi" w:hAnsiTheme="minorHAnsi" w:cstheme="minorHAnsi"/>
                <w:b/>
                <w:sz w:val="20"/>
                <w:szCs w:val="20"/>
              </w:rPr>
              <w:t>33,3</w:t>
            </w:r>
          </w:p>
        </w:tc>
      </w:tr>
      <w:tr w:rsidR="005B738D" w:rsidRPr="00C92E5C" w:rsidTr="005B738D">
        <w:trPr>
          <w:jc w:val="center"/>
        </w:trPr>
        <w:tc>
          <w:tcPr>
            <w:tcW w:w="1865" w:type="dxa"/>
            <w:tcBorders>
              <w:top w:val="nil"/>
              <w:left w:val="nil"/>
              <w:bottom w:val="nil"/>
              <w:right w:val="single" w:sz="4" w:space="0" w:color="auto"/>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 xml:space="preserve"> RESTO</w:t>
            </w:r>
          </w:p>
        </w:tc>
        <w:tc>
          <w:tcPr>
            <w:tcW w:w="715" w:type="dxa"/>
            <w:tcBorders>
              <w:top w:val="nil"/>
              <w:left w:val="nil"/>
              <w:bottom w:val="nil"/>
              <w:right w:val="nil"/>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24,8</w:t>
            </w:r>
          </w:p>
        </w:tc>
        <w:tc>
          <w:tcPr>
            <w:tcW w:w="1161" w:type="dxa"/>
            <w:tcBorders>
              <w:top w:val="nil"/>
              <w:left w:val="nil"/>
              <w:bottom w:val="nil"/>
              <w:right w:val="nil"/>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18,4</w:t>
            </w:r>
          </w:p>
        </w:tc>
        <w:tc>
          <w:tcPr>
            <w:tcW w:w="708" w:type="dxa"/>
            <w:tcBorders>
              <w:top w:val="nil"/>
              <w:left w:val="nil"/>
              <w:bottom w:val="nil"/>
              <w:right w:val="nil"/>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12,9</w:t>
            </w:r>
          </w:p>
        </w:tc>
        <w:tc>
          <w:tcPr>
            <w:tcW w:w="878" w:type="dxa"/>
            <w:tcBorders>
              <w:top w:val="nil"/>
              <w:left w:val="nil"/>
              <w:bottom w:val="nil"/>
              <w:right w:val="nil"/>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25,4</w:t>
            </w:r>
          </w:p>
        </w:tc>
        <w:tc>
          <w:tcPr>
            <w:tcW w:w="1014" w:type="dxa"/>
            <w:tcBorders>
              <w:top w:val="nil"/>
              <w:left w:val="nil"/>
              <w:bottom w:val="nil"/>
              <w:right w:val="nil"/>
            </w:tcBorders>
            <w:hideMark/>
          </w:tcPr>
          <w:p w:rsidR="005B738D" w:rsidRPr="00C92E5C" w:rsidRDefault="005B738D">
            <w:pPr>
              <w:jc w:val="center"/>
              <w:rPr>
                <w:rFonts w:asciiTheme="minorHAnsi" w:hAnsiTheme="minorHAnsi" w:cstheme="minorHAnsi"/>
                <w:sz w:val="20"/>
                <w:szCs w:val="20"/>
              </w:rPr>
            </w:pPr>
            <w:r w:rsidRPr="00C92E5C">
              <w:rPr>
                <w:rFonts w:asciiTheme="minorHAnsi" w:hAnsiTheme="minorHAnsi" w:cstheme="minorHAnsi"/>
                <w:sz w:val="20"/>
                <w:szCs w:val="20"/>
              </w:rPr>
              <w:t>15,6</w:t>
            </w:r>
          </w:p>
        </w:tc>
      </w:tr>
      <w:tr w:rsidR="005B738D" w:rsidTr="005B738D">
        <w:trPr>
          <w:jc w:val="center"/>
        </w:trPr>
        <w:tc>
          <w:tcPr>
            <w:tcW w:w="1865" w:type="dxa"/>
            <w:tcBorders>
              <w:top w:val="nil"/>
              <w:left w:val="nil"/>
              <w:bottom w:val="single" w:sz="2" w:space="0" w:color="auto"/>
              <w:right w:val="single" w:sz="4" w:space="0" w:color="auto"/>
            </w:tcBorders>
            <w:hideMark/>
          </w:tcPr>
          <w:p w:rsidR="005B738D" w:rsidRDefault="005B738D">
            <w:pPr>
              <w:spacing w:after="40"/>
              <w:jc w:val="center"/>
              <w:rPr>
                <w:rFonts w:asciiTheme="minorHAnsi" w:hAnsiTheme="minorHAnsi" w:cstheme="minorHAnsi"/>
                <w:sz w:val="20"/>
                <w:szCs w:val="20"/>
              </w:rPr>
            </w:pPr>
            <w:r>
              <w:rPr>
                <w:rFonts w:asciiTheme="minorHAnsi" w:hAnsiTheme="minorHAnsi" w:cstheme="minorHAnsi"/>
                <w:sz w:val="20"/>
                <w:szCs w:val="20"/>
              </w:rPr>
              <w:t>TOTAL</w:t>
            </w:r>
          </w:p>
        </w:tc>
        <w:tc>
          <w:tcPr>
            <w:tcW w:w="715"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61"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70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87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r w:rsidR="005B738D" w:rsidTr="005B738D">
        <w:trPr>
          <w:jc w:val="center"/>
        </w:trPr>
        <w:tc>
          <w:tcPr>
            <w:tcW w:w="1865" w:type="dxa"/>
            <w:tcBorders>
              <w:top w:val="single" w:sz="2" w:space="0" w:color="auto"/>
              <w:left w:val="nil"/>
              <w:bottom w:val="single" w:sz="12" w:space="0" w:color="auto"/>
              <w:right w:val="single" w:sz="4" w:space="0" w:color="auto"/>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Muestra</w:t>
            </w:r>
          </w:p>
        </w:tc>
        <w:tc>
          <w:tcPr>
            <w:tcW w:w="715"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278</w:t>
            </w:r>
          </w:p>
        </w:tc>
        <w:tc>
          <w:tcPr>
            <w:tcW w:w="1161"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141</w:t>
            </w:r>
          </w:p>
        </w:tc>
        <w:tc>
          <w:tcPr>
            <w:tcW w:w="70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132</w:t>
            </w:r>
          </w:p>
        </w:tc>
        <w:tc>
          <w:tcPr>
            <w:tcW w:w="87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63</w:t>
            </w:r>
          </w:p>
        </w:tc>
        <w:tc>
          <w:tcPr>
            <w:tcW w:w="1014"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90</w:t>
            </w:r>
          </w:p>
        </w:tc>
      </w:tr>
    </w:tbl>
    <w:p w:rsidR="005B738D" w:rsidRPr="0006639D" w:rsidRDefault="005B738D" w:rsidP="0006639D">
      <w:pPr>
        <w:pStyle w:val="Prrafodelista"/>
        <w:ind w:left="284"/>
        <w:jc w:val="center"/>
        <w:rPr>
          <w:rFonts w:asciiTheme="minorHAnsi" w:hAnsiTheme="minorHAnsi" w:cstheme="minorHAnsi"/>
          <w:sz w:val="20"/>
          <w:szCs w:val="20"/>
        </w:rPr>
      </w:pPr>
      <w:r>
        <w:rPr>
          <w:rFonts w:asciiTheme="minorHAnsi" w:hAnsiTheme="minorHAnsi" w:cstheme="minorHAnsi"/>
          <w:sz w:val="20"/>
          <w:szCs w:val="20"/>
        </w:rPr>
        <w:t>FUENTE: Padrones de finales del S. XIX</w:t>
      </w:r>
    </w:p>
    <w:p w:rsidR="005B738D" w:rsidRPr="00D46A60" w:rsidRDefault="00534B05" w:rsidP="00534B05">
      <w:pPr>
        <w:shd w:val="clear" w:color="auto" w:fill="FFFFFF" w:themeFill="background1"/>
        <w:spacing w:after="120" w:line="360" w:lineRule="auto"/>
        <w:ind w:firstLine="567"/>
        <w:jc w:val="both"/>
        <w:rPr>
          <w:rFonts w:ascii="Calibri" w:hAnsi="Calibri" w:cs="Calibri"/>
        </w:rPr>
      </w:pPr>
      <w:r w:rsidRPr="00D46A60">
        <w:rPr>
          <w:rFonts w:ascii="Calibri" w:hAnsi="Calibri" w:cs="Calibri"/>
        </w:rPr>
        <w:t xml:space="preserve">En cambio, los esposos de las cónyuges del ‘Resto de </w:t>
      </w:r>
      <w:proofErr w:type="spellStart"/>
      <w:r w:rsidRPr="00D46A60">
        <w:rPr>
          <w:rFonts w:ascii="Calibri" w:hAnsi="Calibri" w:cs="Calibri"/>
        </w:rPr>
        <w:t>Bizkaia</w:t>
      </w:r>
      <w:proofErr w:type="spellEnd"/>
      <w:proofErr w:type="gramStart"/>
      <w:r w:rsidRPr="00D46A60">
        <w:rPr>
          <w:rFonts w:ascii="Calibri" w:hAnsi="Calibri" w:cs="Calibri"/>
        </w:rPr>
        <w:t>’  tienen</w:t>
      </w:r>
      <w:proofErr w:type="gramEnd"/>
      <w:r w:rsidRPr="00D46A60">
        <w:rPr>
          <w:rFonts w:ascii="Calibri" w:hAnsi="Calibri" w:cs="Calibri"/>
        </w:rPr>
        <w:t xml:space="preserve"> orígenes más diversificados. Se reduce el peso de los cónyuges nativos/resto de </w:t>
      </w:r>
      <w:proofErr w:type="spellStart"/>
      <w:r w:rsidRPr="00D46A60">
        <w:rPr>
          <w:rFonts w:ascii="Calibri" w:hAnsi="Calibri" w:cs="Calibri"/>
        </w:rPr>
        <w:t>Bizkaia</w:t>
      </w:r>
      <w:proofErr w:type="spellEnd"/>
      <w:r w:rsidRPr="00D46A60">
        <w:rPr>
          <w:rFonts w:ascii="Calibri" w:hAnsi="Calibri" w:cs="Calibri"/>
        </w:rPr>
        <w:t xml:space="preserve"> y aumenta sustancialmente el de los procedentes del resto: España y extranjero. Los porcentajes oscilan entre el 37%-50</w:t>
      </w:r>
      <w:proofErr w:type="gramStart"/>
      <w:r w:rsidRPr="00D46A60">
        <w:rPr>
          <w:rFonts w:ascii="Calibri" w:hAnsi="Calibri" w:cs="Calibri"/>
        </w:rPr>
        <w:t xml:space="preserve">%  </w:t>
      </w:r>
      <w:r w:rsidR="005B738D" w:rsidRPr="00D46A60">
        <w:rPr>
          <w:rFonts w:ascii="Calibri" w:hAnsi="Calibri" w:cs="Calibri"/>
        </w:rPr>
        <w:t>(</w:t>
      </w:r>
      <w:proofErr w:type="gramEnd"/>
      <w:r w:rsidR="005B738D" w:rsidRPr="00D46A60">
        <w:rPr>
          <w:rFonts w:ascii="Calibri" w:hAnsi="Calibri" w:cs="Calibri"/>
        </w:rPr>
        <w:t xml:space="preserve">Tabla VIII). </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TABLA VIII</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 xml:space="preserve">Origen de los ESPOSOS de las CÓNYUGES (ESPOSAS) del RESTO de BIZKAIA. </w:t>
      </w:r>
    </w:p>
    <w:p w:rsidR="005B738D" w:rsidRDefault="005B738D" w:rsidP="005B738D">
      <w:pPr>
        <w:spacing w:after="60"/>
        <w:jc w:val="center"/>
        <w:rPr>
          <w:rFonts w:asciiTheme="minorHAnsi" w:hAnsiTheme="minorHAnsi" w:cstheme="minorHAnsi"/>
          <w:sz w:val="20"/>
          <w:szCs w:val="20"/>
        </w:rPr>
      </w:pPr>
      <w:r>
        <w:rPr>
          <w:rFonts w:asciiTheme="minorHAnsi" w:hAnsiTheme="minorHAnsi" w:cstheme="minorHAnsi"/>
          <w:sz w:val="20"/>
          <w:szCs w:val="20"/>
        </w:rPr>
        <w:t>Ría de Bilbao a finales del siglo XIX. (%)</w:t>
      </w:r>
    </w:p>
    <w:tbl>
      <w:tblPr>
        <w:tblStyle w:val="Tablaconcuadrcula"/>
        <w:tblW w:w="7938" w:type="dxa"/>
        <w:jc w:val="center"/>
        <w:tblLook w:val="04A0" w:firstRow="1" w:lastRow="0" w:firstColumn="1" w:lastColumn="0" w:noHBand="0" w:noVBand="1"/>
      </w:tblPr>
      <w:tblGrid>
        <w:gridCol w:w="2336"/>
        <w:gridCol w:w="895"/>
        <w:gridCol w:w="1453"/>
        <w:gridCol w:w="886"/>
        <w:gridCol w:w="1099"/>
        <w:gridCol w:w="1269"/>
      </w:tblGrid>
      <w:tr w:rsidR="005B738D" w:rsidTr="005B738D">
        <w:trPr>
          <w:trHeight w:val="50"/>
          <w:jc w:val="center"/>
        </w:trPr>
        <w:tc>
          <w:tcPr>
            <w:tcW w:w="1865" w:type="dxa"/>
            <w:tcBorders>
              <w:top w:val="single" w:sz="12" w:space="0" w:color="auto"/>
              <w:left w:val="nil"/>
              <w:bottom w:val="single" w:sz="4" w:space="0" w:color="auto"/>
              <w:right w:val="single" w:sz="4" w:space="0" w:color="auto"/>
            </w:tcBorders>
            <w:hideMark/>
          </w:tcPr>
          <w:p w:rsidR="005B738D" w:rsidRDefault="005B738D">
            <w:pPr>
              <w:spacing w:before="100"/>
              <w:jc w:val="center"/>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 xml:space="preserve">ESPOSOS  </w:t>
            </w:r>
          </w:p>
        </w:tc>
        <w:tc>
          <w:tcPr>
            <w:tcW w:w="715" w:type="dxa"/>
            <w:tcBorders>
              <w:top w:val="single" w:sz="12" w:space="0" w:color="auto"/>
              <w:left w:val="nil"/>
              <w:bottom w:val="single" w:sz="4" w:space="0" w:color="auto"/>
              <w:right w:val="nil"/>
            </w:tcBorders>
            <w:hideMark/>
          </w:tcPr>
          <w:p w:rsidR="005B738D" w:rsidRDefault="005B738D">
            <w:pPr>
              <w:spacing w:before="40"/>
              <w:ind w:left="-76" w:right="-141"/>
              <w:jc w:val="center"/>
              <w:rPr>
                <w:rFonts w:asciiTheme="minorHAnsi" w:hAnsiTheme="minorHAnsi" w:cstheme="minorHAnsi"/>
                <w:sz w:val="20"/>
                <w:szCs w:val="20"/>
              </w:rPr>
            </w:pPr>
            <w:r>
              <w:rPr>
                <w:rFonts w:asciiTheme="minorHAnsi" w:hAnsiTheme="minorHAnsi" w:cstheme="minorHAnsi"/>
                <w:sz w:val="20"/>
                <w:szCs w:val="20"/>
              </w:rPr>
              <w:t>Bilbao</w:t>
            </w:r>
          </w:p>
        </w:tc>
        <w:tc>
          <w:tcPr>
            <w:tcW w:w="1161"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Barakaldo</w:t>
            </w:r>
            <w:proofErr w:type="spellEnd"/>
          </w:p>
        </w:tc>
        <w:tc>
          <w:tcPr>
            <w:tcW w:w="708" w:type="dxa"/>
            <w:tcBorders>
              <w:top w:val="single" w:sz="12" w:space="0" w:color="auto"/>
              <w:left w:val="nil"/>
              <w:bottom w:val="single" w:sz="4" w:space="0" w:color="auto"/>
              <w:right w:val="nil"/>
            </w:tcBorders>
            <w:hideMark/>
          </w:tcPr>
          <w:p w:rsidR="005B738D" w:rsidRDefault="005B738D">
            <w:pPr>
              <w:spacing w:before="60"/>
              <w:ind w:left="-108" w:right="-141"/>
              <w:jc w:val="center"/>
              <w:rPr>
                <w:rFonts w:asciiTheme="minorHAnsi" w:hAnsiTheme="minorHAnsi" w:cstheme="minorHAnsi"/>
                <w:sz w:val="20"/>
                <w:szCs w:val="20"/>
              </w:rPr>
            </w:pPr>
            <w:r>
              <w:rPr>
                <w:rFonts w:asciiTheme="minorHAnsi" w:hAnsiTheme="minorHAnsi" w:cstheme="minorHAnsi"/>
                <w:sz w:val="20"/>
                <w:szCs w:val="20"/>
              </w:rPr>
              <w:t xml:space="preserve">S.S.  Valle </w:t>
            </w:r>
          </w:p>
        </w:tc>
        <w:tc>
          <w:tcPr>
            <w:tcW w:w="878" w:type="dxa"/>
            <w:tcBorders>
              <w:top w:val="single" w:sz="12" w:space="0" w:color="auto"/>
              <w:left w:val="nil"/>
              <w:bottom w:val="single" w:sz="4" w:space="0" w:color="auto"/>
              <w:right w:val="nil"/>
            </w:tcBorders>
            <w:hideMark/>
          </w:tcPr>
          <w:p w:rsidR="005B738D" w:rsidRDefault="005B738D">
            <w:pPr>
              <w:spacing w:before="40"/>
              <w:jc w:val="center"/>
              <w:rPr>
                <w:rFonts w:asciiTheme="minorHAnsi" w:hAnsiTheme="minorHAnsi" w:cstheme="minorHAnsi"/>
                <w:sz w:val="20"/>
                <w:szCs w:val="20"/>
              </w:rPr>
            </w:pPr>
            <w:proofErr w:type="spellStart"/>
            <w:r>
              <w:rPr>
                <w:rFonts w:asciiTheme="minorHAnsi" w:hAnsiTheme="minorHAnsi" w:cstheme="minorHAnsi"/>
                <w:sz w:val="20"/>
                <w:szCs w:val="20"/>
              </w:rPr>
              <w:t>Ortuella</w:t>
            </w:r>
            <w:proofErr w:type="spellEnd"/>
          </w:p>
        </w:tc>
        <w:tc>
          <w:tcPr>
            <w:tcW w:w="1014" w:type="dxa"/>
            <w:tcBorders>
              <w:top w:val="single" w:sz="12" w:space="0" w:color="auto"/>
              <w:left w:val="nil"/>
              <w:bottom w:val="single" w:sz="4"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Abanto </w:t>
            </w:r>
            <w:proofErr w:type="spellStart"/>
            <w:r>
              <w:rPr>
                <w:rFonts w:asciiTheme="minorHAnsi" w:hAnsiTheme="minorHAnsi" w:cstheme="minorHAnsi"/>
                <w:sz w:val="20"/>
                <w:szCs w:val="20"/>
              </w:rPr>
              <w:t>Zierbena</w:t>
            </w:r>
            <w:proofErr w:type="spellEnd"/>
          </w:p>
        </w:tc>
      </w:tr>
      <w:tr w:rsidR="005B738D" w:rsidTr="005B738D">
        <w:trPr>
          <w:jc w:val="center"/>
        </w:trPr>
        <w:tc>
          <w:tcPr>
            <w:tcW w:w="1865" w:type="dxa"/>
            <w:tcBorders>
              <w:top w:val="single" w:sz="4" w:space="0" w:color="auto"/>
              <w:left w:val="nil"/>
              <w:bottom w:val="nil"/>
              <w:right w:val="single" w:sz="4" w:space="0" w:color="auto"/>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NATIVOS Municipio</w:t>
            </w:r>
          </w:p>
        </w:tc>
        <w:tc>
          <w:tcPr>
            <w:tcW w:w="715"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19,0</w:t>
            </w:r>
          </w:p>
        </w:tc>
        <w:tc>
          <w:tcPr>
            <w:tcW w:w="1161"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12,6</w:t>
            </w:r>
          </w:p>
        </w:tc>
        <w:tc>
          <w:tcPr>
            <w:tcW w:w="70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 xml:space="preserve">  7,8</w:t>
            </w:r>
          </w:p>
        </w:tc>
        <w:tc>
          <w:tcPr>
            <w:tcW w:w="878"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 xml:space="preserve">  6,7</w:t>
            </w:r>
          </w:p>
        </w:tc>
        <w:tc>
          <w:tcPr>
            <w:tcW w:w="1014" w:type="dxa"/>
            <w:tcBorders>
              <w:top w:val="single" w:sz="4" w:space="0" w:color="auto"/>
              <w:left w:val="nil"/>
              <w:bottom w:val="nil"/>
              <w:right w:val="nil"/>
            </w:tcBorders>
            <w:hideMark/>
          </w:tcPr>
          <w:p w:rsidR="005B738D" w:rsidRDefault="005B738D">
            <w:pPr>
              <w:spacing w:before="40"/>
              <w:jc w:val="center"/>
              <w:rPr>
                <w:rFonts w:asciiTheme="minorHAnsi" w:hAnsiTheme="minorHAnsi" w:cstheme="minorHAnsi"/>
                <w:sz w:val="20"/>
                <w:szCs w:val="20"/>
              </w:rPr>
            </w:pPr>
            <w:r>
              <w:rPr>
                <w:rFonts w:asciiTheme="minorHAnsi" w:hAnsiTheme="minorHAnsi" w:cstheme="minorHAnsi"/>
                <w:sz w:val="20"/>
                <w:szCs w:val="20"/>
              </w:rPr>
              <w:t>23,0</w:t>
            </w:r>
          </w:p>
        </w:tc>
      </w:tr>
      <w:tr w:rsidR="005B738D" w:rsidTr="005B738D">
        <w:trPr>
          <w:jc w:val="center"/>
        </w:trPr>
        <w:tc>
          <w:tcPr>
            <w:tcW w:w="1865" w:type="dxa"/>
            <w:tcBorders>
              <w:top w:val="nil"/>
              <w:left w:val="nil"/>
              <w:bottom w:val="nil"/>
              <w:right w:val="single" w:sz="4" w:space="0" w:color="auto"/>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 xml:space="preserve">RESTO </w:t>
            </w:r>
            <w:proofErr w:type="spellStart"/>
            <w:r>
              <w:rPr>
                <w:rFonts w:asciiTheme="minorHAnsi" w:hAnsiTheme="minorHAnsi" w:cstheme="minorHAnsi"/>
                <w:sz w:val="20"/>
                <w:szCs w:val="20"/>
              </w:rPr>
              <w:t>Bizkaia</w:t>
            </w:r>
            <w:proofErr w:type="spellEnd"/>
          </w:p>
        </w:tc>
        <w:tc>
          <w:tcPr>
            <w:tcW w:w="715"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35,4</w:t>
            </w:r>
          </w:p>
        </w:tc>
        <w:tc>
          <w:tcPr>
            <w:tcW w:w="1161"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45,9</w:t>
            </w:r>
          </w:p>
        </w:tc>
        <w:tc>
          <w:tcPr>
            <w:tcW w:w="708"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42,5</w:t>
            </w:r>
          </w:p>
        </w:tc>
        <w:tc>
          <w:tcPr>
            <w:tcW w:w="878"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55,0</w:t>
            </w:r>
          </w:p>
        </w:tc>
        <w:tc>
          <w:tcPr>
            <w:tcW w:w="1014" w:type="dxa"/>
            <w:tcBorders>
              <w:top w:val="nil"/>
              <w:left w:val="nil"/>
              <w:bottom w:val="nil"/>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40,5</w:t>
            </w:r>
          </w:p>
        </w:tc>
      </w:tr>
      <w:tr w:rsidR="005B738D" w:rsidTr="005B738D">
        <w:trPr>
          <w:jc w:val="center"/>
        </w:trPr>
        <w:tc>
          <w:tcPr>
            <w:tcW w:w="1865" w:type="dxa"/>
            <w:tcBorders>
              <w:top w:val="nil"/>
              <w:left w:val="nil"/>
              <w:bottom w:val="nil"/>
              <w:right w:val="single" w:sz="4" w:space="0" w:color="auto"/>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Resto</w:t>
            </w:r>
          </w:p>
        </w:tc>
        <w:tc>
          <w:tcPr>
            <w:tcW w:w="715"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45,6</w:t>
            </w:r>
          </w:p>
        </w:tc>
        <w:tc>
          <w:tcPr>
            <w:tcW w:w="1161"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41,5</w:t>
            </w:r>
          </w:p>
        </w:tc>
        <w:tc>
          <w:tcPr>
            <w:tcW w:w="708"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49,7</w:t>
            </w:r>
          </w:p>
        </w:tc>
        <w:tc>
          <w:tcPr>
            <w:tcW w:w="878"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38,3</w:t>
            </w:r>
          </w:p>
        </w:tc>
        <w:tc>
          <w:tcPr>
            <w:tcW w:w="1014" w:type="dxa"/>
            <w:tcBorders>
              <w:top w:val="nil"/>
              <w:left w:val="nil"/>
              <w:bottom w:val="nil"/>
              <w:right w:val="nil"/>
            </w:tcBorders>
            <w:hideMark/>
          </w:tcPr>
          <w:p w:rsidR="005B738D" w:rsidRDefault="005B738D">
            <w:pPr>
              <w:jc w:val="center"/>
              <w:rPr>
                <w:rFonts w:asciiTheme="minorHAnsi" w:hAnsiTheme="minorHAnsi" w:cstheme="minorHAnsi"/>
                <w:b/>
                <w:sz w:val="20"/>
                <w:szCs w:val="20"/>
              </w:rPr>
            </w:pPr>
            <w:r>
              <w:rPr>
                <w:rFonts w:asciiTheme="minorHAnsi" w:hAnsiTheme="minorHAnsi" w:cstheme="minorHAnsi"/>
                <w:b/>
                <w:sz w:val="20"/>
                <w:szCs w:val="20"/>
              </w:rPr>
              <w:t>36,5</w:t>
            </w:r>
          </w:p>
        </w:tc>
      </w:tr>
      <w:tr w:rsidR="005B738D" w:rsidTr="005B738D">
        <w:trPr>
          <w:jc w:val="center"/>
        </w:trPr>
        <w:tc>
          <w:tcPr>
            <w:tcW w:w="1865" w:type="dxa"/>
            <w:tcBorders>
              <w:top w:val="nil"/>
              <w:left w:val="nil"/>
              <w:bottom w:val="single" w:sz="2" w:space="0" w:color="auto"/>
              <w:right w:val="single" w:sz="4" w:space="0" w:color="auto"/>
            </w:tcBorders>
            <w:hideMark/>
          </w:tcPr>
          <w:p w:rsidR="005B738D" w:rsidRDefault="005B738D">
            <w:pPr>
              <w:spacing w:after="40"/>
              <w:jc w:val="center"/>
              <w:rPr>
                <w:rFonts w:asciiTheme="minorHAnsi" w:hAnsiTheme="minorHAnsi" w:cstheme="minorHAnsi"/>
                <w:sz w:val="20"/>
                <w:szCs w:val="20"/>
              </w:rPr>
            </w:pPr>
            <w:r>
              <w:rPr>
                <w:rFonts w:asciiTheme="minorHAnsi" w:hAnsiTheme="minorHAnsi" w:cstheme="minorHAnsi"/>
                <w:sz w:val="20"/>
                <w:szCs w:val="20"/>
              </w:rPr>
              <w:t>TOTAL</w:t>
            </w:r>
          </w:p>
        </w:tc>
        <w:tc>
          <w:tcPr>
            <w:tcW w:w="715"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161"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70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878"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c>
          <w:tcPr>
            <w:tcW w:w="1014" w:type="dxa"/>
            <w:tcBorders>
              <w:top w:val="nil"/>
              <w:left w:val="nil"/>
              <w:bottom w:val="single" w:sz="2" w:space="0" w:color="auto"/>
              <w:right w:val="nil"/>
            </w:tcBorders>
            <w:hideMark/>
          </w:tcPr>
          <w:p w:rsidR="005B738D" w:rsidRDefault="005B738D">
            <w:pPr>
              <w:jc w:val="center"/>
              <w:rPr>
                <w:rFonts w:asciiTheme="minorHAnsi" w:hAnsiTheme="minorHAnsi" w:cstheme="minorHAnsi"/>
                <w:sz w:val="20"/>
                <w:szCs w:val="20"/>
              </w:rPr>
            </w:pPr>
            <w:r>
              <w:rPr>
                <w:rFonts w:asciiTheme="minorHAnsi" w:hAnsiTheme="minorHAnsi" w:cstheme="minorHAnsi"/>
                <w:sz w:val="20"/>
                <w:szCs w:val="20"/>
              </w:rPr>
              <w:t>100</w:t>
            </w:r>
          </w:p>
        </w:tc>
      </w:tr>
      <w:tr w:rsidR="005B738D" w:rsidTr="005B738D">
        <w:trPr>
          <w:jc w:val="center"/>
        </w:trPr>
        <w:tc>
          <w:tcPr>
            <w:tcW w:w="1865" w:type="dxa"/>
            <w:tcBorders>
              <w:top w:val="single" w:sz="2" w:space="0" w:color="auto"/>
              <w:left w:val="nil"/>
              <w:bottom w:val="single" w:sz="12" w:space="0" w:color="auto"/>
              <w:right w:val="single" w:sz="4" w:space="0" w:color="auto"/>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Muestra</w:t>
            </w:r>
          </w:p>
        </w:tc>
        <w:tc>
          <w:tcPr>
            <w:tcW w:w="715"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415</w:t>
            </w:r>
          </w:p>
        </w:tc>
        <w:tc>
          <w:tcPr>
            <w:tcW w:w="1161"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159</w:t>
            </w:r>
          </w:p>
        </w:tc>
        <w:tc>
          <w:tcPr>
            <w:tcW w:w="70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167</w:t>
            </w:r>
          </w:p>
        </w:tc>
        <w:tc>
          <w:tcPr>
            <w:tcW w:w="878"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60</w:t>
            </w:r>
          </w:p>
        </w:tc>
        <w:tc>
          <w:tcPr>
            <w:tcW w:w="1014" w:type="dxa"/>
            <w:tcBorders>
              <w:top w:val="single" w:sz="2" w:space="0" w:color="auto"/>
              <w:left w:val="nil"/>
              <w:bottom w:val="single" w:sz="12" w:space="0" w:color="auto"/>
              <w:right w:val="nil"/>
            </w:tcBorders>
            <w:hideMark/>
          </w:tcPr>
          <w:p w:rsidR="005B738D" w:rsidRDefault="005B738D">
            <w:pPr>
              <w:spacing w:before="40" w:after="40"/>
              <w:jc w:val="center"/>
              <w:rPr>
                <w:rFonts w:asciiTheme="minorHAnsi" w:hAnsiTheme="minorHAnsi" w:cstheme="minorHAnsi"/>
                <w:sz w:val="20"/>
                <w:szCs w:val="20"/>
              </w:rPr>
            </w:pPr>
            <w:r>
              <w:rPr>
                <w:rFonts w:asciiTheme="minorHAnsi" w:hAnsiTheme="minorHAnsi" w:cstheme="minorHAnsi"/>
                <w:sz w:val="20"/>
                <w:szCs w:val="20"/>
              </w:rPr>
              <w:t>74</w:t>
            </w:r>
          </w:p>
        </w:tc>
      </w:tr>
    </w:tbl>
    <w:p w:rsidR="005B738D" w:rsidRDefault="005B738D" w:rsidP="005B738D">
      <w:pPr>
        <w:pStyle w:val="Prrafodelista"/>
        <w:ind w:left="0"/>
        <w:jc w:val="center"/>
        <w:rPr>
          <w:rFonts w:asciiTheme="minorHAnsi" w:hAnsiTheme="minorHAnsi" w:cstheme="minorHAnsi"/>
          <w:sz w:val="20"/>
          <w:szCs w:val="20"/>
        </w:rPr>
      </w:pPr>
      <w:r>
        <w:rPr>
          <w:rFonts w:asciiTheme="minorHAnsi" w:hAnsiTheme="minorHAnsi" w:cstheme="minorHAnsi"/>
          <w:sz w:val="20"/>
          <w:szCs w:val="20"/>
        </w:rPr>
        <w:t>FUENTE: Elaboración sobre padrones</w:t>
      </w:r>
    </w:p>
    <w:p w:rsidR="005B738D" w:rsidRDefault="005B738D" w:rsidP="00D46A60">
      <w:pPr>
        <w:shd w:val="clear" w:color="auto" w:fill="FFFFFF" w:themeFill="background1"/>
        <w:spacing w:after="120" w:line="360" w:lineRule="auto"/>
        <w:ind w:firstLine="567"/>
        <w:jc w:val="both"/>
        <w:rPr>
          <w:rFonts w:ascii="Calibri" w:hAnsi="Calibri" w:cs="Calibri"/>
        </w:rPr>
      </w:pPr>
      <w:r>
        <w:rPr>
          <w:rFonts w:ascii="Calibri" w:hAnsi="Calibri" w:cs="Calibri"/>
        </w:rPr>
        <w:t>En efecto; los cabezas de origen vizcaíno tienden a casarse con mujeres de su entorno (nativas y vizcaínas), mientras las cónyuges (esposas) vizcaínas tienen a hacerlo</w:t>
      </w:r>
      <w:r w:rsidR="00534B05">
        <w:rPr>
          <w:rFonts w:ascii="Calibri" w:hAnsi="Calibri" w:cs="Calibri"/>
        </w:rPr>
        <w:t xml:space="preserve"> en porcentajes </w:t>
      </w:r>
      <w:proofErr w:type="gramStart"/>
      <w:r w:rsidR="00534B05">
        <w:rPr>
          <w:rFonts w:ascii="Calibri" w:hAnsi="Calibri" w:cs="Calibri"/>
        </w:rPr>
        <w:t xml:space="preserve">mayores </w:t>
      </w:r>
      <w:r>
        <w:rPr>
          <w:rFonts w:ascii="Calibri" w:hAnsi="Calibri" w:cs="Calibri"/>
        </w:rPr>
        <w:t xml:space="preserve"> con</w:t>
      </w:r>
      <w:proofErr w:type="gramEnd"/>
      <w:r>
        <w:rPr>
          <w:rFonts w:ascii="Calibri" w:hAnsi="Calibri" w:cs="Calibri"/>
        </w:rPr>
        <w:t xml:space="preserve"> hombres procedentes del resto de España y del extranjero. </w:t>
      </w:r>
      <w:r w:rsidR="00D46A60">
        <w:rPr>
          <w:rFonts w:ascii="Calibri" w:hAnsi="Calibri" w:cs="Calibri"/>
        </w:rPr>
        <w:t>E</w:t>
      </w:r>
      <w:r w:rsidR="00534B05">
        <w:rPr>
          <w:rFonts w:ascii="Calibri" w:hAnsi="Calibri" w:cs="Calibri"/>
        </w:rPr>
        <w:t>n definitiva; e</w:t>
      </w:r>
      <w:r>
        <w:rPr>
          <w:rFonts w:ascii="Calibri" w:hAnsi="Calibri" w:cs="Calibri"/>
        </w:rPr>
        <w:t>ntre los jóvenes de origen vizc</w:t>
      </w:r>
      <w:r w:rsidR="00D46A60">
        <w:rPr>
          <w:rFonts w:ascii="Calibri" w:hAnsi="Calibri" w:cs="Calibri"/>
        </w:rPr>
        <w:t>aíno de ambos sexos se repiten la</w:t>
      </w:r>
      <w:r>
        <w:rPr>
          <w:rFonts w:ascii="Calibri" w:hAnsi="Calibri" w:cs="Calibri"/>
        </w:rPr>
        <w:t>s mismas estrategias de elección que se observaban entre los nativos: comportamientos más tradicionales ante el mercado matrimonial por parte de los varones y hábitos más abiertos y plurales por parte de las mujeres.</w:t>
      </w:r>
    </w:p>
    <w:p w:rsidR="005B738D" w:rsidRDefault="005B738D" w:rsidP="005B738D">
      <w:pPr>
        <w:tabs>
          <w:tab w:val="left" w:pos="8505"/>
        </w:tabs>
        <w:spacing w:after="180"/>
        <w:ind w:left="567" w:hanging="567"/>
        <w:jc w:val="both"/>
        <w:outlineLvl w:val="0"/>
        <w:rPr>
          <w:rFonts w:ascii="Calibri" w:hAnsi="Calibri" w:cs="Calibri"/>
          <w:b/>
        </w:rPr>
      </w:pPr>
      <w:r>
        <w:rPr>
          <w:rFonts w:ascii="Calibri" w:hAnsi="Calibri" w:cs="Calibri"/>
          <w:b/>
        </w:rPr>
        <w:t>I</w:t>
      </w:r>
      <w:r w:rsidR="009E09EA">
        <w:rPr>
          <w:rFonts w:ascii="Calibri" w:hAnsi="Calibri" w:cs="Calibri"/>
          <w:b/>
        </w:rPr>
        <w:t>I</w:t>
      </w:r>
      <w:r>
        <w:rPr>
          <w:rFonts w:ascii="Calibri" w:hAnsi="Calibri" w:cs="Calibri"/>
          <w:b/>
        </w:rPr>
        <w:t>I.4.- Estrategias matrimoniales, variable educativa y promoción social femenina: el caso de Bilbao.</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lastRenderedPageBreak/>
        <w:t xml:space="preserve">Cerramos esta exposición atendiendo a la importancia que alcanza el nivel educativo (básicamente la alfabetización) de los jóvenes de entre </w:t>
      </w:r>
      <w:r w:rsidR="00D46A60">
        <w:rPr>
          <w:rFonts w:ascii="Calibri" w:hAnsi="Calibri" w:cs="Calibri"/>
        </w:rPr>
        <w:t xml:space="preserve">20-29 años en la conformación del mercado matrimonial. </w:t>
      </w:r>
      <w:r>
        <w:rPr>
          <w:rFonts w:ascii="Calibri" w:hAnsi="Calibri" w:cs="Calibri"/>
        </w:rPr>
        <w:t xml:space="preserve"> Lo analizamos en el caso de Bilbao.</w:t>
      </w:r>
    </w:p>
    <w:p w:rsidR="005B738D" w:rsidRPr="009044AC" w:rsidRDefault="005B738D" w:rsidP="00C92E5C">
      <w:pPr>
        <w:spacing w:after="120" w:line="360" w:lineRule="auto"/>
        <w:ind w:firstLine="567"/>
        <w:jc w:val="both"/>
        <w:rPr>
          <w:rFonts w:ascii="Calibri" w:hAnsi="Calibri" w:cs="Calibri"/>
        </w:rPr>
      </w:pPr>
      <w:r>
        <w:rPr>
          <w:rFonts w:ascii="Calibri" w:hAnsi="Calibri" w:cs="Calibri"/>
        </w:rPr>
        <w:t xml:space="preserve"> Conviene señalar, </w:t>
      </w:r>
      <w:r w:rsidR="00D46A60">
        <w:rPr>
          <w:rFonts w:ascii="Calibri" w:hAnsi="Calibri" w:cs="Calibri"/>
        </w:rPr>
        <w:t>como</w:t>
      </w:r>
      <w:r>
        <w:rPr>
          <w:rFonts w:ascii="Calibri" w:hAnsi="Calibri" w:cs="Calibri"/>
        </w:rPr>
        <w:t xml:space="preserve"> punto de partida, que, en el Bilbao de 1900, las mujeres nativas de ese tramo de edad están alfabetizadas en un 73,4% de los casos, en tanto que los hombres lo están en un 94,1%. Aquellas han superado el segundo </w:t>
      </w:r>
      <w:r w:rsidR="009044AC">
        <w:rPr>
          <w:rFonts w:ascii="Calibri" w:hAnsi="Calibri" w:cs="Calibri"/>
        </w:rPr>
        <w:t>umbral</w:t>
      </w:r>
      <w:r>
        <w:rPr>
          <w:rFonts w:ascii="Calibri" w:hAnsi="Calibri" w:cs="Calibri"/>
        </w:rPr>
        <w:t xml:space="preserve"> de alfabetización mientras que estos gozan ya de las ventajas de la alfabetización universal. El porcentaje de esposas alfabetizadas de los cab</w:t>
      </w:r>
      <w:r w:rsidR="00D46A60">
        <w:rPr>
          <w:rFonts w:ascii="Calibri" w:hAnsi="Calibri" w:cs="Calibri"/>
        </w:rPr>
        <w:t xml:space="preserve">ezas alfabetos es del 68,7%, </w:t>
      </w:r>
      <w:r>
        <w:rPr>
          <w:rFonts w:ascii="Calibri" w:hAnsi="Calibri" w:cs="Calibri"/>
        </w:rPr>
        <w:t xml:space="preserve">mientras que el de los esposos de cónyuges alfabetizadas asciende al 97,9%. </w:t>
      </w:r>
      <w:r w:rsidRPr="009044AC">
        <w:rPr>
          <w:rFonts w:ascii="Calibri" w:hAnsi="Calibri" w:cs="Calibri"/>
        </w:rPr>
        <w:t xml:space="preserve">En </w:t>
      </w:r>
      <w:r w:rsidR="009044AC" w:rsidRPr="009044AC">
        <w:rPr>
          <w:rFonts w:ascii="Calibri" w:hAnsi="Calibri" w:cs="Calibri"/>
        </w:rPr>
        <w:t>el lado opuest</w:t>
      </w:r>
      <w:r w:rsidR="00D46A60">
        <w:rPr>
          <w:rFonts w:ascii="Calibri" w:hAnsi="Calibri" w:cs="Calibri"/>
        </w:rPr>
        <w:t>o, estadísticamente una minoría</w:t>
      </w:r>
      <w:r w:rsidRPr="009044AC">
        <w:rPr>
          <w:rFonts w:ascii="Calibri" w:hAnsi="Calibri" w:cs="Calibri"/>
        </w:rPr>
        <w:t xml:space="preserve">, las esposas de cabezas analfabetos son analfabetas, mientras que los esposos de cónyuges analfabetas son alfabetos en el 83,3% de los casos.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Por su parte, entre la población casada de origen vizcaíno está alfabetizado </w:t>
      </w:r>
      <w:proofErr w:type="gramStart"/>
      <w:r>
        <w:rPr>
          <w:rFonts w:ascii="Calibri" w:hAnsi="Calibri" w:cs="Calibri"/>
        </w:rPr>
        <w:t>el  79</w:t>
      </w:r>
      <w:proofErr w:type="gramEnd"/>
      <w:r>
        <w:rPr>
          <w:rFonts w:ascii="Calibri" w:hAnsi="Calibri" w:cs="Calibri"/>
        </w:rPr>
        <w:t xml:space="preserve">,1% de los hombres y el 62,5% de la mujeres. El porcentaje de las esposas alfabetizadas de los cabezas vizcaínos alfabetos es </w:t>
      </w:r>
      <w:proofErr w:type="gramStart"/>
      <w:r>
        <w:rPr>
          <w:rFonts w:ascii="Calibri" w:hAnsi="Calibri" w:cs="Calibri"/>
        </w:rPr>
        <w:t>del  79</w:t>
      </w:r>
      <w:proofErr w:type="gramEnd"/>
      <w:r>
        <w:rPr>
          <w:rFonts w:ascii="Calibri" w:hAnsi="Calibri" w:cs="Calibri"/>
        </w:rPr>
        <w:t>,4%</w:t>
      </w:r>
      <w:r w:rsidR="00D46A60">
        <w:rPr>
          <w:rFonts w:ascii="Calibri" w:hAnsi="Calibri" w:cs="Calibri"/>
        </w:rPr>
        <w:t>,</w:t>
      </w:r>
      <w:r>
        <w:rPr>
          <w:rFonts w:ascii="Calibri" w:hAnsi="Calibri" w:cs="Calibri"/>
        </w:rPr>
        <w:t xml:space="preserve"> mientras que, en el caso de los esposos alfabetos de cónyuges vizcaínas alfabetizadas, el porcentaje asciende al 92%.  Por el contrario, las esposas de los cabezas analfabetos son analfabetas en el 77,8% de los casos, en tanto que los esposos de cónyuges analfabetas son alfabetos en </w:t>
      </w:r>
      <w:r w:rsidR="00D46A60">
        <w:rPr>
          <w:rFonts w:ascii="Calibri" w:hAnsi="Calibri" w:cs="Calibri"/>
        </w:rPr>
        <w:t>el</w:t>
      </w:r>
      <w:r>
        <w:rPr>
          <w:rFonts w:ascii="Calibri" w:hAnsi="Calibri" w:cs="Calibri"/>
        </w:rPr>
        <w:t xml:space="preserve"> 78,6%. </w:t>
      </w:r>
    </w:p>
    <w:p w:rsidR="005B738D" w:rsidRDefault="005B738D" w:rsidP="00C92E5C">
      <w:pPr>
        <w:shd w:val="clear" w:color="auto" w:fill="FFFFFF" w:themeFill="background1"/>
        <w:spacing w:after="120" w:line="360" w:lineRule="auto"/>
        <w:ind w:firstLine="567"/>
        <w:jc w:val="both"/>
        <w:rPr>
          <w:rFonts w:ascii="Calibri" w:hAnsi="Calibri" w:cs="Calibri"/>
        </w:rPr>
      </w:pPr>
      <w:r>
        <w:rPr>
          <w:rFonts w:ascii="Calibri" w:hAnsi="Calibri" w:cs="Calibri"/>
        </w:rPr>
        <w:t xml:space="preserve">En definitiva; los datos confirman nuestra hipótesis: a la hora de elegir cónyuge, la ciudad y la economía industrial ofrecen a la mujer un marco de mayor libertad e independencia, ventaja que </w:t>
      </w:r>
      <w:r w:rsidR="00D46A60">
        <w:rPr>
          <w:rFonts w:ascii="Calibri" w:hAnsi="Calibri" w:cs="Calibri"/>
        </w:rPr>
        <w:t>se traduce en s</w:t>
      </w:r>
      <w:r>
        <w:rPr>
          <w:rFonts w:ascii="Calibri" w:hAnsi="Calibri" w:cs="Calibri"/>
        </w:rPr>
        <w:t xml:space="preserve">u promoción social y </w:t>
      </w:r>
      <w:r w:rsidR="00D46A60">
        <w:rPr>
          <w:rFonts w:ascii="Calibri" w:hAnsi="Calibri" w:cs="Calibri"/>
        </w:rPr>
        <w:t>en</w:t>
      </w:r>
      <w:r>
        <w:rPr>
          <w:rFonts w:ascii="Calibri" w:hAnsi="Calibri" w:cs="Calibri"/>
        </w:rPr>
        <w:t xml:space="preserve"> la de sus hijos.</w:t>
      </w:r>
    </w:p>
    <w:p w:rsidR="001F0AFD" w:rsidRDefault="001F0AFD" w:rsidP="00C92E5C">
      <w:pPr>
        <w:spacing w:line="360" w:lineRule="auto"/>
      </w:pPr>
    </w:p>
    <w:sectPr w:rsidR="001F0AFD" w:rsidSect="00A7082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33" w:rsidRDefault="00577B33" w:rsidP="005B738D">
      <w:r>
        <w:separator/>
      </w:r>
    </w:p>
  </w:endnote>
  <w:endnote w:type="continuationSeparator" w:id="0">
    <w:p w:rsidR="00577B33" w:rsidRDefault="00577B33" w:rsidP="005B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25284"/>
      <w:docPartObj>
        <w:docPartGallery w:val="Page Numbers (Bottom of Page)"/>
        <w:docPartUnique/>
      </w:docPartObj>
    </w:sdtPr>
    <w:sdtEndPr/>
    <w:sdtContent>
      <w:p w:rsidR="009E09EA" w:rsidRDefault="009E09EA">
        <w:pPr>
          <w:pStyle w:val="Piedepgina"/>
          <w:jc w:val="right"/>
        </w:pPr>
        <w:r>
          <w:fldChar w:fldCharType="begin"/>
        </w:r>
        <w:r>
          <w:instrText>PAGE   \* MERGEFORMAT</w:instrText>
        </w:r>
        <w:r>
          <w:fldChar w:fldCharType="separate"/>
        </w:r>
        <w:r w:rsidR="00E91F67">
          <w:rPr>
            <w:noProof/>
          </w:rPr>
          <w:t>15</w:t>
        </w:r>
        <w:r>
          <w:rPr>
            <w:noProof/>
          </w:rPr>
          <w:fldChar w:fldCharType="end"/>
        </w:r>
      </w:p>
    </w:sdtContent>
  </w:sdt>
  <w:p w:rsidR="009E09EA" w:rsidRDefault="009E09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33" w:rsidRDefault="00577B33" w:rsidP="005B738D">
      <w:r>
        <w:separator/>
      </w:r>
    </w:p>
  </w:footnote>
  <w:footnote w:type="continuationSeparator" w:id="0">
    <w:p w:rsidR="00577B33" w:rsidRDefault="00577B33" w:rsidP="005B7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8D"/>
    <w:rsid w:val="0006639D"/>
    <w:rsid w:val="001F0AFD"/>
    <w:rsid w:val="00257DCE"/>
    <w:rsid w:val="00327A5D"/>
    <w:rsid w:val="003D729F"/>
    <w:rsid w:val="004541F7"/>
    <w:rsid w:val="00534B05"/>
    <w:rsid w:val="005777ED"/>
    <w:rsid w:val="00577B33"/>
    <w:rsid w:val="005B738D"/>
    <w:rsid w:val="00606F02"/>
    <w:rsid w:val="00805AD9"/>
    <w:rsid w:val="009044AC"/>
    <w:rsid w:val="00923C8E"/>
    <w:rsid w:val="00976EAD"/>
    <w:rsid w:val="009E09EA"/>
    <w:rsid w:val="00A0721F"/>
    <w:rsid w:val="00A5235C"/>
    <w:rsid w:val="00A7082F"/>
    <w:rsid w:val="00AE57E4"/>
    <w:rsid w:val="00B06F84"/>
    <w:rsid w:val="00B759D5"/>
    <w:rsid w:val="00B76ECA"/>
    <w:rsid w:val="00C92E5C"/>
    <w:rsid w:val="00CF56F1"/>
    <w:rsid w:val="00D46A60"/>
    <w:rsid w:val="00E91F67"/>
    <w:rsid w:val="00EF56CB"/>
    <w:rsid w:val="00F27F62"/>
    <w:rsid w:val="00FC3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573F"/>
  <w15:docId w15:val="{2672607D-CB8A-4E46-9678-10F03E8B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8D"/>
    <w:pPr>
      <w:spacing w:after="200" w:line="276" w:lineRule="auto"/>
      <w:ind w:left="720"/>
      <w:contextualSpacing/>
    </w:pPr>
    <w:rPr>
      <w:rFonts w:ascii="Calibri" w:hAnsi="Calibri"/>
      <w:sz w:val="22"/>
    </w:rPr>
  </w:style>
  <w:style w:type="table" w:styleId="Tablaconcuadrcula">
    <w:name w:val="Table Grid"/>
    <w:basedOn w:val="Tablanormal"/>
    <w:uiPriority w:val="59"/>
    <w:rsid w:val="005B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38D"/>
    <w:pPr>
      <w:tabs>
        <w:tab w:val="center" w:pos="4252"/>
        <w:tab w:val="right" w:pos="8504"/>
      </w:tabs>
    </w:pPr>
  </w:style>
  <w:style w:type="character" w:customStyle="1" w:styleId="EncabezadoCar">
    <w:name w:val="Encabezado Car"/>
    <w:basedOn w:val="Fuentedeprrafopredeter"/>
    <w:link w:val="Encabezado"/>
    <w:uiPriority w:val="99"/>
    <w:rsid w:val="005B738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738D"/>
    <w:pPr>
      <w:tabs>
        <w:tab w:val="center" w:pos="4252"/>
        <w:tab w:val="right" w:pos="8504"/>
      </w:tabs>
    </w:pPr>
  </w:style>
  <w:style w:type="character" w:customStyle="1" w:styleId="PiedepginaCar">
    <w:name w:val="Pie de página Car"/>
    <w:basedOn w:val="Fuentedeprrafopredeter"/>
    <w:link w:val="Piedepgina"/>
    <w:uiPriority w:val="99"/>
    <w:rsid w:val="005B738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gphepej\Desktop\Mercado%20Matrimonial\datos%20ria%20mercado%20matrimoni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gphepej\Desktop\Mercado%20Matrimonial\datos%20ria%20mercado%20matrimoni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total!$AH$11</c:f>
              <c:strCache>
                <c:ptCount val="1"/>
                <c:pt idx="0">
                  <c:v>Hombre</c:v>
                </c:pt>
              </c:strCache>
            </c:strRef>
          </c:tx>
          <c:spPr>
            <a:solidFill>
              <a:schemeClr val="tx1">
                <a:lumMod val="75000"/>
                <a:lumOff val="25000"/>
              </a:schemeClr>
            </a:solidFill>
            <a:ln>
              <a:solidFill>
                <a:schemeClr val="tx1"/>
              </a:solidFill>
            </a:ln>
            <a:effectLst/>
          </c:spPr>
          <c:invertIfNegative val="0"/>
          <c:cat>
            <c:strRef>
              <c:f>total!$AG$12:$AG$28</c:f>
              <c:strCache>
                <c:ptCount val="17"/>
                <c:pt idx="0">
                  <c:v>0-4</c:v>
                </c:pt>
                <c:pt idx="1">
                  <c:v> 5-9</c:v>
                </c:pt>
                <c:pt idx="2">
                  <c:v> 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&gt;80</c:v>
                </c:pt>
              </c:strCache>
            </c:strRef>
          </c:cat>
          <c:val>
            <c:numRef>
              <c:f>total!$AH$12:$AH$28</c:f>
              <c:numCache>
                <c:formatCode>General</c:formatCode>
                <c:ptCount val="17"/>
                <c:pt idx="0">
                  <c:v>-6.3399753631231972</c:v>
                </c:pt>
                <c:pt idx="1">
                  <c:v>-5.716127678583514</c:v>
                </c:pt>
                <c:pt idx="2">
                  <c:v>-4.9290877587210487</c:v>
                </c:pt>
                <c:pt idx="3">
                  <c:v>-4.19001529652241</c:v>
                </c:pt>
                <c:pt idx="4">
                  <c:v>-3.7546194144003904</c:v>
                </c:pt>
                <c:pt idx="5">
                  <c:v>-4.6305619103055244</c:v>
                </c:pt>
                <c:pt idx="6">
                  <c:v>-4.60024636876802</c:v>
                </c:pt>
                <c:pt idx="7">
                  <c:v>-3.8540197365749327</c:v>
                </c:pt>
                <c:pt idx="8">
                  <c:v>-3.3686868003194674</c:v>
                </c:pt>
                <c:pt idx="9">
                  <c:v>-2.3846195497678453</c:v>
                </c:pt>
                <c:pt idx="10">
                  <c:v>-1.8408687883259105</c:v>
                </c:pt>
                <c:pt idx="11">
                  <c:v>-1.2770633384321743</c:v>
                </c:pt>
                <c:pt idx="12">
                  <c:v>-0.90015296522410071</c:v>
                </c:pt>
                <c:pt idx="13">
                  <c:v>-0.46411408769103724</c:v>
                </c:pt>
                <c:pt idx="14">
                  <c:v>-0.42646163009489263</c:v>
                </c:pt>
                <c:pt idx="15">
                  <c:v>-0.21593139577382806</c:v>
                </c:pt>
                <c:pt idx="16">
                  <c:v>-0.45622893343982235</c:v>
                </c:pt>
              </c:numCache>
            </c:numRef>
          </c:val>
          <c:extLst>
            <c:ext xmlns:c16="http://schemas.microsoft.com/office/drawing/2014/chart" uri="{C3380CC4-5D6E-409C-BE32-E72D297353CC}">
              <c16:uniqueId val="{00000000-FC82-4717-B6E8-7BDF57527DF5}"/>
            </c:ext>
          </c:extLst>
        </c:ser>
        <c:ser>
          <c:idx val="1"/>
          <c:order val="1"/>
          <c:tx>
            <c:strRef>
              <c:f>total!$AI$11</c:f>
              <c:strCache>
                <c:ptCount val="1"/>
                <c:pt idx="0">
                  <c:v>Mujer</c:v>
                </c:pt>
              </c:strCache>
            </c:strRef>
          </c:tx>
          <c:spPr>
            <a:solidFill>
              <a:schemeClr val="dk1">
                <a:tint val="55000"/>
              </a:schemeClr>
            </a:solidFill>
            <a:ln>
              <a:solidFill>
                <a:schemeClr val="tx1"/>
              </a:solidFill>
            </a:ln>
            <a:effectLst/>
          </c:spPr>
          <c:invertIfNegative val="0"/>
          <c:cat>
            <c:strRef>
              <c:f>total!$AG$12:$AG$28</c:f>
              <c:strCache>
                <c:ptCount val="17"/>
                <c:pt idx="0">
                  <c:v>0-4</c:v>
                </c:pt>
                <c:pt idx="1">
                  <c:v> 5-9</c:v>
                </c:pt>
                <c:pt idx="2">
                  <c:v> 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&gt;80</c:v>
                </c:pt>
              </c:strCache>
            </c:strRef>
          </c:cat>
          <c:val>
            <c:numRef>
              <c:f>total!$AI$12:$AI$28</c:f>
              <c:numCache>
                <c:formatCode>General</c:formatCode>
                <c:ptCount val="17"/>
                <c:pt idx="0">
                  <c:v>6.1536802318592825</c:v>
                </c:pt>
                <c:pt idx="1">
                  <c:v>5.7248006624550909</c:v>
                </c:pt>
                <c:pt idx="2">
                  <c:v>4.8269669974490146</c:v>
                </c:pt>
                <c:pt idx="3">
                  <c:v>4.7341631829898621</c:v>
                </c:pt>
                <c:pt idx="4">
                  <c:v>5.1504881599508501</c:v>
                </c:pt>
                <c:pt idx="5">
                  <c:v>4.4254337344570143</c:v>
                </c:pt>
                <c:pt idx="6">
                  <c:v>4.2904251198696466</c:v>
                </c:pt>
                <c:pt idx="7">
                  <c:v>3.6113285162875806</c:v>
                </c:pt>
                <c:pt idx="8">
                  <c:v>3.3430074926876179</c:v>
                </c:pt>
                <c:pt idx="9">
                  <c:v>2.3714556649259415</c:v>
                </c:pt>
                <c:pt idx="10">
                  <c:v>2.1738944612877806</c:v>
                </c:pt>
                <c:pt idx="11">
                  <c:v>1.3206362774297811</c:v>
                </c:pt>
                <c:pt idx="12">
                  <c:v>1.1867963084155837</c:v>
                </c:pt>
                <c:pt idx="13">
                  <c:v>0.63872156852269846</c:v>
                </c:pt>
                <c:pt idx="14">
                  <c:v>0.50054759392571413</c:v>
                </c:pt>
                <c:pt idx="15">
                  <c:v>0.22966222803948019</c:v>
                </c:pt>
                <c:pt idx="16">
                  <c:v>0.62813030064242126</c:v>
                </c:pt>
              </c:numCache>
            </c:numRef>
          </c:val>
          <c:extLst>
            <c:ext xmlns:c16="http://schemas.microsoft.com/office/drawing/2014/chart" uri="{C3380CC4-5D6E-409C-BE32-E72D297353CC}">
              <c16:uniqueId val="{00000001-FC82-4717-B6E8-7BDF57527DF5}"/>
            </c:ext>
          </c:extLst>
        </c:ser>
        <c:dLbls>
          <c:showLegendKey val="0"/>
          <c:showVal val="0"/>
          <c:showCatName val="0"/>
          <c:showSerName val="0"/>
          <c:showPercent val="0"/>
          <c:showBubbleSize val="0"/>
        </c:dLbls>
        <c:gapWidth val="36"/>
        <c:overlap val="100"/>
        <c:axId val="522879176"/>
        <c:axId val="522878192"/>
      </c:barChart>
      <c:catAx>
        <c:axId val="5228791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2878192"/>
        <c:crosses val="autoZero"/>
        <c:auto val="1"/>
        <c:lblAlgn val="ctr"/>
        <c:lblOffset val="100"/>
        <c:noMultiLvlLbl val="0"/>
      </c:catAx>
      <c:valAx>
        <c:axId val="52287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2879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bilbao!$H$12</c:f>
              <c:strCache>
                <c:ptCount val="1"/>
                <c:pt idx="0">
                  <c:v>hombre</c:v>
                </c:pt>
              </c:strCache>
            </c:strRef>
          </c:tx>
          <c:spPr>
            <a:solidFill>
              <a:schemeClr val="tx1">
                <a:lumMod val="75000"/>
                <a:lumOff val="25000"/>
              </a:schemeClr>
            </a:solidFill>
            <a:ln>
              <a:solidFill>
                <a:schemeClr val="tx1"/>
              </a:solidFill>
            </a:ln>
            <a:effectLst/>
          </c:spPr>
          <c:invertIfNegative val="0"/>
          <c:cat>
            <c:strRef>
              <c:f>bilbao!$G$13:$G$29</c:f>
              <c:strCache>
                <c:ptCount val="17"/>
                <c:pt idx="0">
                  <c:v>0-4</c:v>
                </c:pt>
                <c:pt idx="1">
                  <c:v> 5-9</c:v>
                </c:pt>
                <c:pt idx="2">
                  <c:v> 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&gt;80</c:v>
                </c:pt>
              </c:strCache>
            </c:strRef>
          </c:cat>
          <c:val>
            <c:numRef>
              <c:f>bilbao!$H$13:$H$29</c:f>
              <c:numCache>
                <c:formatCode>General</c:formatCode>
                <c:ptCount val="17"/>
                <c:pt idx="0">
                  <c:v>-5.5023671751709626</c:v>
                </c:pt>
                <c:pt idx="1">
                  <c:v>-5.0184113624408209</c:v>
                </c:pt>
                <c:pt idx="2">
                  <c:v>-4.6712256706996316</c:v>
                </c:pt>
                <c:pt idx="3">
                  <c:v>-4.0294581799053129</c:v>
                </c:pt>
                <c:pt idx="4">
                  <c:v>-3.6086270384008419</c:v>
                </c:pt>
                <c:pt idx="5">
                  <c:v>-3.9347711730668067</c:v>
                </c:pt>
                <c:pt idx="6">
                  <c:v>-4.0189374013677011</c:v>
                </c:pt>
                <c:pt idx="7">
                  <c:v>-3.5665439242503947</c:v>
                </c:pt>
                <c:pt idx="8">
                  <c:v>-3.156233561283535</c:v>
                </c:pt>
                <c:pt idx="9">
                  <c:v>-2.1778011572856393</c:v>
                </c:pt>
                <c:pt idx="10">
                  <c:v>-1.8306154655444502</c:v>
                </c:pt>
                <c:pt idx="11">
                  <c:v>-1.2624934245134138</c:v>
                </c:pt>
                <c:pt idx="12">
                  <c:v>-0.94687006838506049</c:v>
                </c:pt>
                <c:pt idx="13">
                  <c:v>-0.42083114150447132</c:v>
                </c:pt>
                <c:pt idx="14">
                  <c:v>-0.46291425565491845</c:v>
                </c:pt>
                <c:pt idx="15">
                  <c:v>-0.24197790636507099</c:v>
                </c:pt>
                <c:pt idx="16">
                  <c:v>-0.55760126249342445</c:v>
                </c:pt>
              </c:numCache>
            </c:numRef>
          </c:val>
          <c:extLst>
            <c:ext xmlns:c16="http://schemas.microsoft.com/office/drawing/2014/chart" uri="{C3380CC4-5D6E-409C-BE32-E72D297353CC}">
              <c16:uniqueId val="{00000000-BBFC-4793-98F1-4D0117DB7D33}"/>
            </c:ext>
          </c:extLst>
        </c:ser>
        <c:ser>
          <c:idx val="1"/>
          <c:order val="1"/>
          <c:tx>
            <c:strRef>
              <c:f>bilbao!$I$12</c:f>
              <c:strCache>
                <c:ptCount val="1"/>
                <c:pt idx="0">
                  <c:v>mujer</c:v>
                </c:pt>
              </c:strCache>
            </c:strRef>
          </c:tx>
          <c:spPr>
            <a:solidFill>
              <a:schemeClr val="bg1">
                <a:lumMod val="65000"/>
              </a:schemeClr>
            </a:solidFill>
            <a:ln>
              <a:solidFill>
                <a:schemeClr val="tx1"/>
              </a:solidFill>
            </a:ln>
            <a:effectLst/>
          </c:spPr>
          <c:invertIfNegative val="0"/>
          <c:cat>
            <c:strRef>
              <c:f>bilbao!$G$13:$G$29</c:f>
              <c:strCache>
                <c:ptCount val="17"/>
                <c:pt idx="0">
                  <c:v>0-4</c:v>
                </c:pt>
                <c:pt idx="1">
                  <c:v> 5-9</c:v>
                </c:pt>
                <c:pt idx="2">
                  <c:v> 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&gt;80</c:v>
                </c:pt>
              </c:strCache>
            </c:strRef>
          </c:cat>
          <c:val>
            <c:numRef>
              <c:f>bilbao!$I$13:$I$29</c:f>
              <c:numCache>
                <c:formatCode>General</c:formatCode>
                <c:ptCount val="17"/>
                <c:pt idx="0">
                  <c:v>5.639137296159916</c:v>
                </c:pt>
                <c:pt idx="1">
                  <c:v>5.5760126249342452</c:v>
                </c:pt>
                <c:pt idx="2">
                  <c:v>4.702788006312467</c:v>
                </c:pt>
                <c:pt idx="3">
                  <c:v>5.4602840610205154</c:v>
                </c:pt>
                <c:pt idx="4">
                  <c:v>6.1441346659652813</c:v>
                </c:pt>
                <c:pt idx="5">
                  <c:v>4.9342451341399265</c:v>
                </c:pt>
                <c:pt idx="6">
                  <c:v>4.5344555497106791</c:v>
                </c:pt>
                <c:pt idx="7">
                  <c:v>3.840084166228301</c:v>
                </c:pt>
                <c:pt idx="8">
                  <c:v>3.682272488164124</c:v>
                </c:pt>
                <c:pt idx="9">
                  <c:v>2.4829037348763809</c:v>
                </c:pt>
                <c:pt idx="10">
                  <c:v>2.5039452919516045</c:v>
                </c:pt>
                <c:pt idx="11">
                  <c:v>1.4203051025775908</c:v>
                </c:pt>
                <c:pt idx="12">
                  <c:v>1.3466596528143082</c:v>
                </c:pt>
                <c:pt idx="13">
                  <c:v>0.6943713834823777</c:v>
                </c:pt>
                <c:pt idx="14">
                  <c:v>0.52603892688058917</c:v>
                </c:pt>
                <c:pt idx="15">
                  <c:v>0.26301946344029459</c:v>
                </c:pt>
                <c:pt idx="16">
                  <c:v>0.78905839032088376</c:v>
                </c:pt>
              </c:numCache>
            </c:numRef>
          </c:val>
          <c:extLst>
            <c:ext xmlns:c16="http://schemas.microsoft.com/office/drawing/2014/chart" uri="{C3380CC4-5D6E-409C-BE32-E72D297353CC}">
              <c16:uniqueId val="{00000001-BBFC-4793-98F1-4D0117DB7D33}"/>
            </c:ext>
          </c:extLst>
        </c:ser>
        <c:dLbls>
          <c:showLegendKey val="0"/>
          <c:showVal val="0"/>
          <c:showCatName val="0"/>
          <c:showSerName val="0"/>
          <c:showPercent val="0"/>
          <c:showBubbleSize val="0"/>
        </c:dLbls>
        <c:gapWidth val="36"/>
        <c:overlap val="100"/>
        <c:axId val="513418976"/>
        <c:axId val="513420288"/>
      </c:barChart>
      <c:catAx>
        <c:axId val="5134189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13420288"/>
        <c:crosses val="autoZero"/>
        <c:auto val="1"/>
        <c:lblAlgn val="ctr"/>
        <c:lblOffset val="100"/>
        <c:noMultiLvlLbl val="0"/>
      </c:catAx>
      <c:valAx>
        <c:axId val="513420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1341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2D64C-5569-4A0F-B808-14472DF5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4428</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JOSU HERNANDO</cp:lastModifiedBy>
  <cp:revision>3</cp:revision>
  <dcterms:created xsi:type="dcterms:W3CDTF">2023-06-16T09:02:00Z</dcterms:created>
  <dcterms:modified xsi:type="dcterms:W3CDTF">2023-06-19T09:56:00Z</dcterms:modified>
</cp:coreProperties>
</file>