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A1CA" w14:textId="442C01F1" w:rsidR="00B41CCD" w:rsidRDefault="00450222" w:rsidP="00B41CCD">
      <w:pPr>
        <w:rPr>
          <w:rFonts w:ascii="Times New Roman" w:hAnsi="Times New Roman" w:cs="Times New Roman"/>
          <w:b/>
          <w:bCs/>
          <w:i/>
          <w:iCs/>
          <w:sz w:val="28"/>
          <w:szCs w:val="28"/>
          <w:lang w:eastAsia="ca-ES" w:bidi="ca-ES"/>
        </w:rPr>
      </w:pPr>
      <w:r w:rsidRPr="00450222">
        <w:rPr>
          <w:rFonts w:ascii="Times New Roman" w:hAnsi="Times New Roman" w:cs="Times New Roman"/>
          <w:b/>
          <w:bCs/>
          <w:i/>
          <w:iCs/>
          <w:sz w:val="28"/>
          <w:szCs w:val="28"/>
          <w:lang w:eastAsia="ca-ES" w:bidi="ca-ES"/>
        </w:rPr>
        <w:t>La Bolsa de Trabajo Doméstico del Instituto de la Mujer que Trabaja (1920-1936)</w:t>
      </w:r>
    </w:p>
    <w:p w14:paraId="1E5537ED" w14:textId="3EE36DDE" w:rsidR="00450222" w:rsidRPr="006E675C" w:rsidRDefault="00450222" w:rsidP="00B41CCD">
      <w:pPr>
        <w:rPr>
          <w:rFonts w:ascii="Times New Roman" w:hAnsi="Times New Roman" w:cs="Times New Roman"/>
          <w:b/>
          <w:bCs/>
          <w:i/>
          <w:iCs/>
          <w:sz w:val="24"/>
          <w:szCs w:val="24"/>
          <w:lang w:eastAsia="ca-ES" w:bidi="ca-ES"/>
        </w:rPr>
      </w:pPr>
      <w:r w:rsidRPr="006E675C">
        <w:rPr>
          <w:rFonts w:ascii="Times New Roman" w:hAnsi="Times New Roman" w:cs="Times New Roman"/>
          <w:b/>
          <w:bCs/>
          <w:i/>
          <w:iCs/>
          <w:sz w:val="24"/>
          <w:szCs w:val="24"/>
          <w:lang w:eastAsia="ca-ES" w:bidi="ca-ES"/>
        </w:rPr>
        <w:t>Introducción</w:t>
      </w:r>
    </w:p>
    <w:p w14:paraId="0CF14DC1" w14:textId="681A2D3A" w:rsidR="00C95855" w:rsidRDefault="00C95855" w:rsidP="00C95855">
      <w:pPr>
        <w:spacing w:line="360" w:lineRule="auto"/>
        <w:jc w:val="both"/>
        <w:rPr>
          <w:rFonts w:ascii="Times New Roman" w:hAnsi="Times New Roman" w:cs="Times New Roman"/>
          <w:sz w:val="24"/>
          <w:szCs w:val="24"/>
        </w:rPr>
      </w:pPr>
      <w:r w:rsidRPr="00C95855">
        <w:rPr>
          <w:rFonts w:ascii="Times New Roman" w:hAnsi="Times New Roman" w:cs="Times New Roman"/>
          <w:sz w:val="24"/>
          <w:szCs w:val="24"/>
        </w:rPr>
        <w:t xml:space="preserve"> El objetivo de esta comunicación es analizar los datos que tenemos sobre la Bolsa de Trabajo </w:t>
      </w:r>
      <w:r w:rsidR="00272143">
        <w:rPr>
          <w:rFonts w:ascii="Times New Roman" w:hAnsi="Times New Roman" w:cs="Times New Roman"/>
          <w:sz w:val="24"/>
          <w:szCs w:val="24"/>
        </w:rPr>
        <w:t>d</w:t>
      </w:r>
      <w:r w:rsidRPr="00C95855">
        <w:rPr>
          <w:rFonts w:ascii="Times New Roman" w:hAnsi="Times New Roman" w:cs="Times New Roman"/>
          <w:sz w:val="24"/>
          <w:szCs w:val="24"/>
        </w:rPr>
        <w:t>el Instituto de la Mujer que Trabaja</w:t>
      </w:r>
      <w:r w:rsidR="00272143">
        <w:rPr>
          <w:rFonts w:ascii="Times New Roman" w:hAnsi="Times New Roman" w:cs="Times New Roman"/>
          <w:sz w:val="24"/>
          <w:szCs w:val="24"/>
        </w:rPr>
        <w:t xml:space="preserve">, </w:t>
      </w:r>
      <w:r w:rsidR="001262F3">
        <w:rPr>
          <w:rFonts w:ascii="Times New Roman" w:hAnsi="Times New Roman" w:cs="Times New Roman"/>
          <w:sz w:val="24"/>
          <w:szCs w:val="24"/>
        </w:rPr>
        <w:t xml:space="preserve">una bolsa de trabajo administrada </w:t>
      </w:r>
      <w:r w:rsidR="00FB7F85">
        <w:rPr>
          <w:rFonts w:ascii="Times New Roman" w:hAnsi="Times New Roman" w:cs="Times New Roman"/>
          <w:sz w:val="24"/>
          <w:szCs w:val="24"/>
        </w:rPr>
        <w:t>desde</w:t>
      </w:r>
      <w:r w:rsidR="001262F3">
        <w:rPr>
          <w:rFonts w:ascii="Times New Roman" w:hAnsi="Times New Roman" w:cs="Times New Roman"/>
          <w:sz w:val="24"/>
          <w:szCs w:val="24"/>
        </w:rPr>
        <w:t xml:space="preserve"> </w:t>
      </w:r>
      <w:r>
        <w:rPr>
          <w:rFonts w:ascii="Times New Roman" w:hAnsi="Times New Roman" w:cs="Times New Roman"/>
          <w:sz w:val="24"/>
          <w:szCs w:val="24"/>
        </w:rPr>
        <w:t>la sección de acción social femenina de La Caja de Pensiones para la Vejez y de Ahorros de Barcelona</w:t>
      </w:r>
      <w:r w:rsidRPr="00C95855">
        <w:rPr>
          <w:rFonts w:ascii="Times New Roman" w:hAnsi="Times New Roman" w:cs="Times New Roman"/>
          <w:sz w:val="24"/>
          <w:szCs w:val="24"/>
        </w:rPr>
        <w:t xml:space="preserve">. </w:t>
      </w:r>
      <w:r>
        <w:rPr>
          <w:rFonts w:ascii="Times New Roman" w:hAnsi="Times New Roman" w:cs="Times New Roman"/>
          <w:sz w:val="24"/>
          <w:szCs w:val="24"/>
        </w:rPr>
        <w:t>E</w:t>
      </w:r>
      <w:r w:rsidR="001262F3">
        <w:rPr>
          <w:rFonts w:ascii="Times New Roman" w:hAnsi="Times New Roman" w:cs="Times New Roman"/>
          <w:sz w:val="24"/>
          <w:szCs w:val="24"/>
        </w:rPr>
        <w:t xml:space="preserve">l Instituto de la Mujer que Trabaja </w:t>
      </w:r>
      <w:r>
        <w:rPr>
          <w:rFonts w:ascii="Times New Roman" w:hAnsi="Times New Roman" w:cs="Times New Roman"/>
          <w:sz w:val="24"/>
          <w:szCs w:val="24"/>
        </w:rPr>
        <w:t xml:space="preserve">se fundó el año 1920 pero tuvo una historia precedente, se trata de, en realidad, producto de la transformación que sufrió el Montepío de Santa Madrona, una mutualidad femenina fundada el año 1901 en Barcelona. </w:t>
      </w:r>
      <w:r w:rsidR="001262F3">
        <w:rPr>
          <w:rFonts w:ascii="Times New Roman" w:hAnsi="Times New Roman" w:cs="Times New Roman"/>
          <w:sz w:val="24"/>
          <w:szCs w:val="24"/>
        </w:rPr>
        <w:t>En realidad, la iniciativa de la bolsa de trabajo es de la época precedente al Instituto, sabemos que fue uno de los proyectos iniciados durante la época mutualista. El problema de las colocaciones y del paro estaba en el orden del día, sobre todo por lo que respecta al sector doméstico y el trabajo de la aguja,</w:t>
      </w:r>
      <w:r w:rsidR="00B2219C">
        <w:rPr>
          <w:rFonts w:ascii="Times New Roman" w:hAnsi="Times New Roman" w:cs="Times New Roman"/>
          <w:sz w:val="24"/>
          <w:szCs w:val="24"/>
        </w:rPr>
        <w:t xml:space="preserve"> con trabajos temporales y discontinuos,</w:t>
      </w:r>
      <w:r w:rsidR="001262F3">
        <w:rPr>
          <w:rFonts w:ascii="Times New Roman" w:hAnsi="Times New Roman" w:cs="Times New Roman"/>
          <w:sz w:val="24"/>
          <w:szCs w:val="24"/>
        </w:rPr>
        <w:t xml:space="preserve"> por lo que el Montepío trató de resolverlo mediante esta bolsa de trabajo que ponía en contacto a trabajadoras y patronos.</w:t>
      </w:r>
      <w:r w:rsidR="00B2219C">
        <w:rPr>
          <w:rFonts w:ascii="Times New Roman" w:hAnsi="Times New Roman" w:cs="Times New Roman"/>
          <w:sz w:val="24"/>
          <w:szCs w:val="24"/>
        </w:rPr>
        <w:t xml:space="preserve"> La influencia del catolicismo social es importantísima para entender los objetivos, los métodos y las iniciativas tanto de la mutualidad como del Instituto. </w:t>
      </w:r>
    </w:p>
    <w:p w14:paraId="42DA7436" w14:textId="004EE48B" w:rsidR="00C95855" w:rsidRDefault="00C95855" w:rsidP="00C95855">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año 1920, la Junta directiva</w:t>
      </w:r>
      <w:r w:rsidR="00272143">
        <w:rPr>
          <w:rFonts w:ascii="Times New Roman" w:hAnsi="Times New Roman" w:cs="Times New Roman"/>
          <w:sz w:val="24"/>
          <w:szCs w:val="24"/>
        </w:rPr>
        <w:t xml:space="preserve"> del</w:t>
      </w:r>
      <w:r>
        <w:rPr>
          <w:rFonts w:ascii="Times New Roman" w:hAnsi="Times New Roman" w:cs="Times New Roman"/>
          <w:sz w:val="24"/>
          <w:szCs w:val="24"/>
        </w:rPr>
        <w:t xml:space="preserve"> Instituto de la Mujer que Trabaja rehusó la denominación de “mutualidad” y se </w:t>
      </w:r>
      <w:r w:rsidR="00AF3D6A">
        <w:rPr>
          <w:rFonts w:ascii="Times New Roman" w:hAnsi="Times New Roman" w:cs="Times New Roman"/>
          <w:sz w:val="24"/>
          <w:szCs w:val="24"/>
        </w:rPr>
        <w:t>convirtió en</w:t>
      </w:r>
      <w:r>
        <w:rPr>
          <w:rFonts w:ascii="Times New Roman" w:hAnsi="Times New Roman" w:cs="Times New Roman"/>
          <w:sz w:val="24"/>
          <w:szCs w:val="24"/>
        </w:rPr>
        <w:t xml:space="preserve"> la sección </w:t>
      </w:r>
      <w:r w:rsidR="00B2219C">
        <w:rPr>
          <w:rFonts w:ascii="Times New Roman" w:hAnsi="Times New Roman" w:cs="Times New Roman"/>
          <w:sz w:val="24"/>
          <w:szCs w:val="24"/>
        </w:rPr>
        <w:t xml:space="preserve">de acción social </w:t>
      </w:r>
      <w:r>
        <w:rPr>
          <w:rFonts w:ascii="Times New Roman" w:hAnsi="Times New Roman" w:cs="Times New Roman"/>
          <w:sz w:val="24"/>
          <w:szCs w:val="24"/>
        </w:rPr>
        <w:t>femenina de La Ca</w:t>
      </w:r>
      <w:r w:rsidR="00272143">
        <w:rPr>
          <w:rFonts w:ascii="Times New Roman" w:hAnsi="Times New Roman" w:cs="Times New Roman"/>
          <w:sz w:val="24"/>
          <w:szCs w:val="24"/>
        </w:rPr>
        <w:t>j</w:t>
      </w:r>
      <w:r>
        <w:rPr>
          <w:rFonts w:ascii="Times New Roman" w:hAnsi="Times New Roman" w:cs="Times New Roman"/>
          <w:sz w:val="24"/>
          <w:szCs w:val="24"/>
        </w:rPr>
        <w:t xml:space="preserve">a quedando totalmente relegada a las directrices de la entidad financiera. </w:t>
      </w:r>
      <w:r w:rsidR="00FB7F85">
        <w:rPr>
          <w:rFonts w:ascii="Times New Roman" w:hAnsi="Times New Roman" w:cs="Times New Roman"/>
          <w:sz w:val="24"/>
          <w:szCs w:val="24"/>
        </w:rPr>
        <w:t>Como se ha explicado, los proyectos financiados</w:t>
      </w:r>
      <w:r>
        <w:rPr>
          <w:rFonts w:ascii="Times New Roman" w:hAnsi="Times New Roman" w:cs="Times New Roman"/>
          <w:sz w:val="24"/>
          <w:szCs w:val="24"/>
        </w:rPr>
        <w:t xml:space="preserve"> partir de 1920, </w:t>
      </w:r>
      <w:r w:rsidR="00FB7F85">
        <w:rPr>
          <w:rFonts w:ascii="Times New Roman" w:hAnsi="Times New Roman" w:cs="Times New Roman"/>
          <w:sz w:val="24"/>
          <w:szCs w:val="24"/>
        </w:rPr>
        <w:t>en realidad ya se llevaban a cabo precedentemente A parte de la bolsa de trabajo, también se daban lecciones</w:t>
      </w:r>
      <w:r w:rsidR="001262F3">
        <w:rPr>
          <w:rFonts w:ascii="Times New Roman" w:hAnsi="Times New Roman" w:cs="Times New Roman"/>
          <w:sz w:val="24"/>
          <w:szCs w:val="24"/>
        </w:rPr>
        <w:t xml:space="preserve"> dominicales, </w:t>
      </w:r>
      <w:r w:rsidR="00FB7F85">
        <w:rPr>
          <w:rFonts w:ascii="Times New Roman" w:hAnsi="Times New Roman" w:cs="Times New Roman"/>
          <w:sz w:val="24"/>
          <w:szCs w:val="24"/>
        </w:rPr>
        <w:t xml:space="preserve">se </w:t>
      </w:r>
      <w:r w:rsidR="004E4969">
        <w:rPr>
          <w:rFonts w:ascii="Times New Roman" w:hAnsi="Times New Roman" w:cs="Times New Roman"/>
          <w:sz w:val="24"/>
          <w:szCs w:val="24"/>
        </w:rPr>
        <w:t>había fundado</w:t>
      </w:r>
      <w:r w:rsidR="00FB7F85">
        <w:rPr>
          <w:rFonts w:ascii="Times New Roman" w:hAnsi="Times New Roman" w:cs="Times New Roman"/>
          <w:sz w:val="24"/>
          <w:szCs w:val="24"/>
        </w:rPr>
        <w:t xml:space="preserve"> </w:t>
      </w:r>
      <w:r w:rsidR="001262F3">
        <w:rPr>
          <w:rFonts w:ascii="Times New Roman" w:hAnsi="Times New Roman" w:cs="Times New Roman"/>
          <w:sz w:val="24"/>
          <w:szCs w:val="24"/>
        </w:rPr>
        <w:t>la Escuela de Enfermeras de Santa Madrona (1917)</w:t>
      </w:r>
      <w:r w:rsidR="00FB7F85">
        <w:rPr>
          <w:rFonts w:ascii="Times New Roman" w:hAnsi="Times New Roman" w:cs="Times New Roman"/>
          <w:sz w:val="24"/>
          <w:szCs w:val="24"/>
        </w:rPr>
        <w:t>, entre otras</w:t>
      </w:r>
      <w:r w:rsidR="00272143">
        <w:rPr>
          <w:rFonts w:ascii="Times New Roman" w:hAnsi="Times New Roman" w:cs="Times New Roman"/>
          <w:sz w:val="24"/>
          <w:szCs w:val="24"/>
        </w:rPr>
        <w:t xml:space="preserve">. Colocamos nuestro interés en la actividad de </w:t>
      </w:r>
      <w:r w:rsidR="004E4969">
        <w:rPr>
          <w:rFonts w:ascii="Times New Roman" w:hAnsi="Times New Roman" w:cs="Times New Roman"/>
          <w:sz w:val="24"/>
          <w:szCs w:val="24"/>
        </w:rPr>
        <w:t>la</w:t>
      </w:r>
      <w:r w:rsidR="00272143">
        <w:rPr>
          <w:rFonts w:ascii="Times New Roman" w:hAnsi="Times New Roman" w:cs="Times New Roman"/>
          <w:sz w:val="24"/>
          <w:szCs w:val="24"/>
        </w:rPr>
        <w:t xml:space="preserve"> bolsa a partir de 1920 porque</w:t>
      </w:r>
      <w:r w:rsidR="005364B5">
        <w:rPr>
          <w:rFonts w:ascii="Times New Roman" w:hAnsi="Times New Roman" w:cs="Times New Roman"/>
          <w:sz w:val="24"/>
          <w:szCs w:val="24"/>
        </w:rPr>
        <w:t xml:space="preserve"> </w:t>
      </w:r>
      <w:r w:rsidR="004E4969">
        <w:rPr>
          <w:rFonts w:ascii="Times New Roman" w:hAnsi="Times New Roman" w:cs="Times New Roman"/>
          <w:sz w:val="24"/>
          <w:szCs w:val="24"/>
        </w:rPr>
        <w:t xml:space="preserve">no es hasta entonces que no se publica se actividad </w:t>
      </w:r>
      <w:r w:rsidR="005364B5">
        <w:rPr>
          <w:rFonts w:ascii="Times New Roman" w:hAnsi="Times New Roman" w:cs="Times New Roman"/>
          <w:sz w:val="24"/>
          <w:szCs w:val="24"/>
        </w:rPr>
        <w:t xml:space="preserve">en </w:t>
      </w:r>
      <w:r w:rsidR="004E4969">
        <w:rPr>
          <w:rFonts w:ascii="Times New Roman" w:hAnsi="Times New Roman" w:cs="Times New Roman"/>
          <w:sz w:val="24"/>
          <w:szCs w:val="24"/>
        </w:rPr>
        <w:t>el</w:t>
      </w:r>
      <w:r w:rsidR="005364B5">
        <w:rPr>
          <w:rFonts w:ascii="Times New Roman" w:hAnsi="Times New Roman" w:cs="Times New Roman"/>
          <w:sz w:val="24"/>
          <w:szCs w:val="24"/>
        </w:rPr>
        <w:t xml:space="preserve"> órgano propagandístico</w:t>
      </w:r>
      <w:r w:rsidR="004E4969">
        <w:rPr>
          <w:rFonts w:ascii="Times New Roman" w:hAnsi="Times New Roman" w:cs="Times New Roman"/>
          <w:sz w:val="24"/>
          <w:szCs w:val="24"/>
        </w:rPr>
        <w:t xml:space="preserve"> del Instituto,</w:t>
      </w:r>
      <w:r w:rsidR="005364B5">
        <w:rPr>
          <w:rFonts w:ascii="Times New Roman" w:hAnsi="Times New Roman" w:cs="Times New Roman"/>
          <w:sz w:val="24"/>
          <w:szCs w:val="24"/>
        </w:rPr>
        <w:t xml:space="preserve"> llamado </w:t>
      </w:r>
      <w:r w:rsidR="005364B5">
        <w:rPr>
          <w:rFonts w:ascii="Times New Roman" w:hAnsi="Times New Roman" w:cs="Times New Roman"/>
          <w:i/>
          <w:iCs/>
          <w:sz w:val="24"/>
          <w:szCs w:val="24"/>
        </w:rPr>
        <w:t xml:space="preserve">Vida Femenina </w:t>
      </w:r>
      <w:r w:rsidR="005364B5">
        <w:rPr>
          <w:rFonts w:ascii="Times New Roman" w:hAnsi="Times New Roman" w:cs="Times New Roman"/>
          <w:sz w:val="24"/>
          <w:szCs w:val="24"/>
        </w:rPr>
        <w:t xml:space="preserve">y </w:t>
      </w:r>
      <w:r w:rsidR="005364B5">
        <w:rPr>
          <w:rFonts w:ascii="Times New Roman" w:hAnsi="Times New Roman" w:cs="Times New Roman"/>
          <w:i/>
          <w:iCs/>
          <w:sz w:val="24"/>
          <w:szCs w:val="24"/>
        </w:rPr>
        <w:t xml:space="preserve">Vida Social Femenina </w:t>
      </w:r>
      <w:r w:rsidR="005364B5">
        <w:rPr>
          <w:rFonts w:ascii="Times New Roman" w:hAnsi="Times New Roman" w:cs="Times New Roman"/>
          <w:sz w:val="24"/>
          <w:szCs w:val="24"/>
        </w:rPr>
        <w:t>(1919-1937)</w:t>
      </w:r>
      <w:r w:rsidR="00272143">
        <w:rPr>
          <w:rFonts w:ascii="Times New Roman" w:hAnsi="Times New Roman" w:cs="Times New Roman"/>
          <w:sz w:val="24"/>
          <w:szCs w:val="24"/>
        </w:rPr>
        <w:t xml:space="preserve">. Seguramente, </w:t>
      </w:r>
      <w:r>
        <w:rPr>
          <w:rFonts w:ascii="Times New Roman" w:hAnsi="Times New Roman" w:cs="Times New Roman"/>
          <w:sz w:val="24"/>
          <w:szCs w:val="24"/>
        </w:rPr>
        <w:t xml:space="preserve">la institucionalización bajo el paraguas de la Caja </w:t>
      </w:r>
      <w:r w:rsidR="00272143">
        <w:rPr>
          <w:rFonts w:ascii="Times New Roman" w:hAnsi="Times New Roman" w:cs="Times New Roman"/>
          <w:sz w:val="24"/>
          <w:szCs w:val="24"/>
        </w:rPr>
        <w:t xml:space="preserve">es lo que </w:t>
      </w:r>
      <w:r>
        <w:rPr>
          <w:rFonts w:ascii="Times New Roman" w:hAnsi="Times New Roman" w:cs="Times New Roman"/>
          <w:sz w:val="24"/>
          <w:szCs w:val="24"/>
        </w:rPr>
        <w:t xml:space="preserve">ha permitido </w:t>
      </w:r>
      <w:r w:rsidR="001262F3">
        <w:rPr>
          <w:rFonts w:ascii="Times New Roman" w:hAnsi="Times New Roman" w:cs="Times New Roman"/>
          <w:sz w:val="24"/>
          <w:szCs w:val="24"/>
        </w:rPr>
        <w:t xml:space="preserve">no solo </w:t>
      </w:r>
      <w:r>
        <w:rPr>
          <w:rFonts w:ascii="Times New Roman" w:hAnsi="Times New Roman" w:cs="Times New Roman"/>
          <w:sz w:val="24"/>
          <w:szCs w:val="24"/>
        </w:rPr>
        <w:t xml:space="preserve">conservar </w:t>
      </w:r>
      <w:r w:rsidR="001262F3">
        <w:rPr>
          <w:rFonts w:ascii="Times New Roman" w:hAnsi="Times New Roman" w:cs="Times New Roman"/>
          <w:sz w:val="24"/>
          <w:szCs w:val="24"/>
        </w:rPr>
        <w:t>esta</w:t>
      </w:r>
      <w:r>
        <w:rPr>
          <w:rFonts w:ascii="Times New Roman" w:hAnsi="Times New Roman" w:cs="Times New Roman"/>
          <w:sz w:val="24"/>
          <w:szCs w:val="24"/>
        </w:rPr>
        <w:t xml:space="preserve"> documentación</w:t>
      </w:r>
      <w:r w:rsidR="001262F3">
        <w:rPr>
          <w:rFonts w:ascii="Times New Roman" w:hAnsi="Times New Roman" w:cs="Times New Roman"/>
          <w:sz w:val="24"/>
          <w:szCs w:val="24"/>
        </w:rPr>
        <w:t xml:space="preserve"> sino también crear todo un cuerpo documental propio de una gestión financiera, vertical y estrictamente empresarial.</w:t>
      </w:r>
      <w:r w:rsidR="005364B5">
        <w:rPr>
          <w:rStyle w:val="Refdenotaalpie"/>
          <w:rFonts w:ascii="Times New Roman" w:hAnsi="Times New Roman" w:cs="Times New Roman"/>
          <w:sz w:val="24"/>
          <w:szCs w:val="24"/>
        </w:rPr>
        <w:footnoteReference w:id="1"/>
      </w:r>
      <w:r w:rsidR="00AF3D6A">
        <w:rPr>
          <w:rFonts w:ascii="Times New Roman" w:hAnsi="Times New Roman" w:cs="Times New Roman"/>
          <w:sz w:val="24"/>
          <w:szCs w:val="24"/>
        </w:rPr>
        <w:t xml:space="preserve"> </w:t>
      </w:r>
    </w:p>
    <w:p w14:paraId="0B50F08D" w14:textId="0CB195E0" w:rsidR="00C95855" w:rsidRDefault="00804857" w:rsidP="00C9585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trabajo tiene tres objetivos principales. En primer lugar,</w:t>
      </w:r>
      <w:r w:rsidR="00C95855">
        <w:rPr>
          <w:rFonts w:ascii="Times New Roman" w:hAnsi="Times New Roman" w:cs="Times New Roman"/>
          <w:sz w:val="24"/>
          <w:szCs w:val="24"/>
        </w:rPr>
        <w:t xml:space="preserve"> </w:t>
      </w:r>
      <w:r w:rsidR="00AF3D6A">
        <w:rPr>
          <w:rFonts w:ascii="Times New Roman" w:hAnsi="Times New Roman" w:cs="Times New Roman"/>
          <w:sz w:val="24"/>
          <w:szCs w:val="24"/>
        </w:rPr>
        <w:t xml:space="preserve">insertar </w:t>
      </w:r>
      <w:r w:rsidR="00082E4B">
        <w:rPr>
          <w:rFonts w:ascii="Times New Roman" w:hAnsi="Times New Roman" w:cs="Times New Roman"/>
          <w:sz w:val="24"/>
          <w:szCs w:val="24"/>
        </w:rPr>
        <w:t>el</w:t>
      </w:r>
      <w:r w:rsidR="00AF3D6A">
        <w:rPr>
          <w:rFonts w:ascii="Times New Roman" w:hAnsi="Times New Roman" w:cs="Times New Roman"/>
          <w:sz w:val="24"/>
          <w:szCs w:val="24"/>
        </w:rPr>
        <w:t xml:space="preserve"> fenómeno histórico </w:t>
      </w:r>
      <w:r w:rsidR="00082E4B">
        <w:rPr>
          <w:rFonts w:ascii="Times New Roman" w:hAnsi="Times New Roman" w:cs="Times New Roman"/>
          <w:sz w:val="24"/>
          <w:szCs w:val="24"/>
        </w:rPr>
        <w:t xml:space="preserve">de las bolsas de trabajo y la contratación laboral </w:t>
      </w:r>
      <w:r w:rsidR="00AF3D6A">
        <w:rPr>
          <w:rFonts w:ascii="Times New Roman" w:hAnsi="Times New Roman" w:cs="Times New Roman"/>
          <w:sz w:val="24"/>
          <w:szCs w:val="24"/>
        </w:rPr>
        <w:t xml:space="preserve">en el debate historiográfico sobre la contratación del servicio doméstico y también en </w:t>
      </w:r>
      <w:r w:rsidR="003868CE">
        <w:rPr>
          <w:rFonts w:ascii="Times New Roman" w:hAnsi="Times New Roman" w:cs="Times New Roman"/>
          <w:sz w:val="24"/>
          <w:szCs w:val="24"/>
        </w:rPr>
        <w:t>la transformación del servicio doméstico a principios del siglo XX</w:t>
      </w:r>
      <w:r w:rsidR="00AF3D6A">
        <w:rPr>
          <w:rFonts w:ascii="Times New Roman" w:hAnsi="Times New Roman" w:cs="Times New Roman"/>
          <w:sz w:val="24"/>
          <w:szCs w:val="24"/>
        </w:rPr>
        <w:t xml:space="preserve">. En segundo lugar, </w:t>
      </w:r>
      <w:r w:rsidR="00B2219C">
        <w:rPr>
          <w:rFonts w:ascii="Times New Roman" w:hAnsi="Times New Roman" w:cs="Times New Roman"/>
          <w:sz w:val="24"/>
          <w:szCs w:val="24"/>
        </w:rPr>
        <w:t>describir</w:t>
      </w:r>
      <w:r w:rsidR="00AF3D6A">
        <w:rPr>
          <w:rFonts w:ascii="Times New Roman" w:hAnsi="Times New Roman" w:cs="Times New Roman"/>
          <w:sz w:val="24"/>
          <w:szCs w:val="24"/>
        </w:rPr>
        <w:t xml:space="preserve"> la naturaleza de </w:t>
      </w:r>
      <w:r w:rsidR="005364B5">
        <w:rPr>
          <w:rFonts w:ascii="Times New Roman" w:hAnsi="Times New Roman" w:cs="Times New Roman"/>
          <w:sz w:val="24"/>
          <w:szCs w:val="24"/>
        </w:rPr>
        <w:t>esta fuente</w:t>
      </w:r>
      <w:r w:rsidR="00AF3D6A">
        <w:rPr>
          <w:rFonts w:ascii="Times New Roman" w:hAnsi="Times New Roman" w:cs="Times New Roman"/>
          <w:sz w:val="24"/>
          <w:szCs w:val="24"/>
        </w:rPr>
        <w:t xml:space="preserve"> para entender </w:t>
      </w:r>
      <w:r w:rsidR="003868CE">
        <w:rPr>
          <w:rFonts w:ascii="Times New Roman" w:hAnsi="Times New Roman" w:cs="Times New Roman"/>
          <w:sz w:val="24"/>
          <w:szCs w:val="24"/>
        </w:rPr>
        <w:t xml:space="preserve">de </w:t>
      </w:r>
      <w:r w:rsidR="00AF3D6A">
        <w:rPr>
          <w:rFonts w:ascii="Times New Roman" w:hAnsi="Times New Roman" w:cs="Times New Roman"/>
          <w:sz w:val="24"/>
          <w:szCs w:val="24"/>
        </w:rPr>
        <w:t>qué tipo de mecanismo laboral se trata</w:t>
      </w:r>
      <w:r w:rsidR="00382189">
        <w:rPr>
          <w:rFonts w:ascii="Times New Roman" w:hAnsi="Times New Roman" w:cs="Times New Roman"/>
          <w:sz w:val="24"/>
          <w:szCs w:val="24"/>
        </w:rPr>
        <w:t>ba</w:t>
      </w:r>
      <w:r w:rsidR="005364B5">
        <w:rPr>
          <w:rFonts w:ascii="Times New Roman" w:hAnsi="Times New Roman" w:cs="Times New Roman"/>
          <w:sz w:val="24"/>
          <w:szCs w:val="24"/>
        </w:rPr>
        <w:t>, desde cuando se utiliza</w:t>
      </w:r>
      <w:r w:rsidR="003868CE">
        <w:rPr>
          <w:rFonts w:ascii="Times New Roman" w:hAnsi="Times New Roman" w:cs="Times New Roman"/>
          <w:sz w:val="24"/>
          <w:szCs w:val="24"/>
        </w:rPr>
        <w:t>ron</w:t>
      </w:r>
      <w:r w:rsidR="005364B5">
        <w:rPr>
          <w:rFonts w:ascii="Times New Roman" w:hAnsi="Times New Roman" w:cs="Times New Roman"/>
          <w:sz w:val="24"/>
          <w:szCs w:val="24"/>
        </w:rPr>
        <w:t xml:space="preserve"> las bolsas de trabajo en Barcelona </w:t>
      </w:r>
      <w:r w:rsidR="00AF3D6A">
        <w:rPr>
          <w:rFonts w:ascii="Times New Roman" w:hAnsi="Times New Roman" w:cs="Times New Roman"/>
          <w:sz w:val="24"/>
          <w:szCs w:val="24"/>
        </w:rPr>
        <w:t>y en qué contexto se desarroll</w:t>
      </w:r>
      <w:r w:rsidR="00382189">
        <w:rPr>
          <w:rFonts w:ascii="Times New Roman" w:hAnsi="Times New Roman" w:cs="Times New Roman"/>
          <w:sz w:val="24"/>
          <w:szCs w:val="24"/>
        </w:rPr>
        <w:t>ó</w:t>
      </w:r>
      <w:r w:rsidR="003868CE">
        <w:rPr>
          <w:rFonts w:ascii="Times New Roman" w:hAnsi="Times New Roman" w:cs="Times New Roman"/>
          <w:sz w:val="24"/>
          <w:szCs w:val="24"/>
        </w:rPr>
        <w:t xml:space="preserve"> esta concretamente</w:t>
      </w:r>
      <w:r w:rsidR="00AF3D6A">
        <w:rPr>
          <w:rFonts w:ascii="Times New Roman" w:hAnsi="Times New Roman" w:cs="Times New Roman"/>
          <w:sz w:val="24"/>
          <w:szCs w:val="24"/>
        </w:rPr>
        <w:t>.</w:t>
      </w:r>
      <w:r w:rsidR="003868CE">
        <w:rPr>
          <w:rFonts w:ascii="Times New Roman" w:hAnsi="Times New Roman" w:cs="Times New Roman"/>
          <w:sz w:val="24"/>
          <w:szCs w:val="24"/>
        </w:rPr>
        <w:t xml:space="preserve"> E</w:t>
      </w:r>
      <w:r w:rsidR="00AF3D6A">
        <w:rPr>
          <w:rFonts w:ascii="Times New Roman" w:hAnsi="Times New Roman" w:cs="Times New Roman"/>
          <w:sz w:val="24"/>
          <w:szCs w:val="24"/>
        </w:rPr>
        <w:t>n tercer lugar, a partir del análisis de</w:t>
      </w:r>
      <w:r w:rsidR="005364B5">
        <w:rPr>
          <w:rFonts w:ascii="Times New Roman" w:hAnsi="Times New Roman" w:cs="Times New Roman"/>
          <w:sz w:val="24"/>
          <w:szCs w:val="24"/>
        </w:rPr>
        <w:t xml:space="preserve">l movimiento </w:t>
      </w:r>
      <w:r w:rsidR="00AF3D6A">
        <w:rPr>
          <w:rFonts w:ascii="Times New Roman" w:hAnsi="Times New Roman" w:cs="Times New Roman"/>
          <w:sz w:val="24"/>
          <w:szCs w:val="24"/>
        </w:rPr>
        <w:t xml:space="preserve">entre ofertas, demandas y colocaciones, </w:t>
      </w:r>
      <w:r w:rsidR="003868CE">
        <w:rPr>
          <w:rFonts w:ascii="Times New Roman" w:hAnsi="Times New Roman" w:cs="Times New Roman"/>
          <w:sz w:val="24"/>
          <w:szCs w:val="24"/>
        </w:rPr>
        <w:t xml:space="preserve">dar más información sobre </w:t>
      </w:r>
      <w:r w:rsidR="00AF3D6A">
        <w:rPr>
          <w:rFonts w:ascii="Times New Roman" w:hAnsi="Times New Roman" w:cs="Times New Roman"/>
          <w:sz w:val="24"/>
          <w:szCs w:val="24"/>
        </w:rPr>
        <w:t>la evolución del mercado laboral del sector doméstico en Barcelona a partir de 1920</w:t>
      </w:r>
      <w:r w:rsidR="003868CE">
        <w:rPr>
          <w:rFonts w:ascii="Times New Roman" w:hAnsi="Times New Roman" w:cs="Times New Roman"/>
          <w:sz w:val="24"/>
          <w:szCs w:val="24"/>
        </w:rPr>
        <w:t xml:space="preserve">, corroborando o desmintiendo las hipótesis </w:t>
      </w:r>
      <w:r w:rsidR="00082E4B">
        <w:rPr>
          <w:rFonts w:ascii="Times New Roman" w:hAnsi="Times New Roman" w:cs="Times New Roman"/>
          <w:sz w:val="24"/>
          <w:szCs w:val="24"/>
        </w:rPr>
        <w:t xml:space="preserve">y conclusiones a las que ha llegado la historiografía especializada </w:t>
      </w:r>
      <w:r w:rsidR="00A72460">
        <w:rPr>
          <w:rFonts w:ascii="Times New Roman" w:hAnsi="Times New Roman" w:cs="Times New Roman"/>
          <w:sz w:val="24"/>
          <w:szCs w:val="24"/>
        </w:rPr>
        <w:t>sobre este tema.</w:t>
      </w:r>
      <w:r w:rsidR="00082E4B">
        <w:rPr>
          <w:rFonts w:ascii="Times New Roman" w:hAnsi="Times New Roman" w:cs="Times New Roman"/>
          <w:sz w:val="24"/>
          <w:szCs w:val="24"/>
        </w:rPr>
        <w:t xml:space="preserve"> </w:t>
      </w:r>
      <w:r w:rsidR="003868CE">
        <w:rPr>
          <w:rFonts w:ascii="Times New Roman" w:hAnsi="Times New Roman" w:cs="Times New Roman"/>
          <w:sz w:val="24"/>
          <w:szCs w:val="24"/>
        </w:rPr>
        <w:t xml:space="preserve"> </w:t>
      </w:r>
    </w:p>
    <w:p w14:paraId="468B4524" w14:textId="09B3F768" w:rsidR="00AF3D6A" w:rsidRPr="006E675C" w:rsidRDefault="00AF3D6A" w:rsidP="00AF3D6A">
      <w:pPr>
        <w:rPr>
          <w:rFonts w:ascii="Times New Roman" w:hAnsi="Times New Roman" w:cs="Times New Roman"/>
          <w:b/>
          <w:bCs/>
          <w:i/>
          <w:iCs/>
          <w:sz w:val="24"/>
          <w:szCs w:val="24"/>
          <w:lang w:eastAsia="ca-ES" w:bidi="ca-ES"/>
        </w:rPr>
      </w:pPr>
      <w:r w:rsidRPr="006E675C">
        <w:rPr>
          <w:rFonts w:ascii="Times New Roman" w:hAnsi="Times New Roman" w:cs="Times New Roman"/>
          <w:b/>
          <w:bCs/>
          <w:i/>
          <w:iCs/>
          <w:sz w:val="24"/>
          <w:szCs w:val="24"/>
          <w:lang w:eastAsia="ca-ES" w:bidi="ca-ES"/>
        </w:rPr>
        <w:t>Estado de la cuestión</w:t>
      </w:r>
      <w:r w:rsidR="004C093D" w:rsidRPr="006E675C">
        <w:rPr>
          <w:rFonts w:ascii="Times New Roman" w:hAnsi="Times New Roman" w:cs="Times New Roman"/>
          <w:b/>
          <w:bCs/>
          <w:i/>
          <w:iCs/>
          <w:sz w:val="24"/>
          <w:szCs w:val="24"/>
          <w:lang w:eastAsia="ca-ES" w:bidi="ca-ES"/>
        </w:rPr>
        <w:t>: condiciones</w:t>
      </w:r>
      <w:r w:rsidR="001262F3" w:rsidRPr="006E675C">
        <w:rPr>
          <w:rFonts w:ascii="Times New Roman" w:hAnsi="Times New Roman" w:cs="Times New Roman"/>
          <w:b/>
          <w:bCs/>
          <w:i/>
          <w:iCs/>
          <w:sz w:val="24"/>
          <w:szCs w:val="24"/>
          <w:lang w:eastAsia="ca-ES" w:bidi="ca-ES"/>
        </w:rPr>
        <w:t xml:space="preserve"> laborales y</w:t>
      </w:r>
      <w:r w:rsidR="004C093D" w:rsidRPr="006E675C">
        <w:rPr>
          <w:rFonts w:ascii="Times New Roman" w:hAnsi="Times New Roman" w:cs="Times New Roman"/>
          <w:b/>
          <w:bCs/>
          <w:i/>
          <w:iCs/>
          <w:sz w:val="24"/>
          <w:szCs w:val="24"/>
          <w:lang w:eastAsia="ca-ES" w:bidi="ca-ES"/>
        </w:rPr>
        <w:t xml:space="preserve"> contratación. </w:t>
      </w:r>
    </w:p>
    <w:p w14:paraId="135ED0D8" w14:textId="098D4C40" w:rsidR="007301B4" w:rsidRDefault="00881AC8" w:rsidP="00172062">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96EB9">
        <w:rPr>
          <w:rFonts w:ascii="Times New Roman" w:hAnsi="Times New Roman" w:cs="Times New Roman"/>
          <w:sz w:val="24"/>
          <w:szCs w:val="24"/>
        </w:rPr>
        <w:t>as</w:t>
      </w:r>
      <w:r w:rsidR="00E94A91">
        <w:rPr>
          <w:rFonts w:ascii="Times New Roman" w:hAnsi="Times New Roman" w:cs="Times New Roman"/>
          <w:sz w:val="24"/>
          <w:szCs w:val="24"/>
        </w:rPr>
        <w:t xml:space="preserve"> diferentes</w:t>
      </w:r>
      <w:r w:rsidR="00496EB9">
        <w:rPr>
          <w:rFonts w:ascii="Times New Roman" w:hAnsi="Times New Roman" w:cs="Times New Roman"/>
          <w:sz w:val="24"/>
          <w:szCs w:val="24"/>
        </w:rPr>
        <w:t xml:space="preserve"> aportaciones </w:t>
      </w:r>
      <w:r>
        <w:rPr>
          <w:rFonts w:ascii="Times New Roman" w:hAnsi="Times New Roman" w:cs="Times New Roman"/>
          <w:sz w:val="24"/>
          <w:szCs w:val="24"/>
        </w:rPr>
        <w:t xml:space="preserve">sobre la historia del servicio doméstico </w:t>
      </w:r>
      <w:r w:rsidR="00496EB9">
        <w:rPr>
          <w:rFonts w:ascii="Times New Roman" w:hAnsi="Times New Roman" w:cs="Times New Roman"/>
          <w:sz w:val="24"/>
          <w:szCs w:val="24"/>
        </w:rPr>
        <w:t xml:space="preserve">han puesto de relieve la importancia numérica de las trabajadoras ocupadas en este sector laboral </w:t>
      </w:r>
      <w:r w:rsidR="00A72460">
        <w:rPr>
          <w:rFonts w:ascii="Times New Roman" w:hAnsi="Times New Roman" w:cs="Times New Roman"/>
          <w:sz w:val="24"/>
          <w:szCs w:val="24"/>
        </w:rPr>
        <w:fldChar w:fldCharType="begin" w:fldLock="1"/>
      </w:r>
      <w:r w:rsidR="00A72460">
        <w:rPr>
          <w:rFonts w:ascii="Times New Roman" w:hAnsi="Times New Roman" w:cs="Times New Roman"/>
          <w:sz w:val="24"/>
          <w:szCs w:val="24"/>
        </w:rPr>
        <w:instrText>ADDIN CSL_CITATION {"citationItems":[{"id":"ITEM-1","itemData":{"author":[{"dropping-particle":"","family":"Sarasúa","given":"Carmen","non-dropping-particle":"","parse-names":false,"suffix":""}],"id":"ITEM-1","issued":{"date-parts":[["1994"]]},"publisher":"Siglo XXI","publisher-place":"Madrid","title":"Criados, nodrizas y amos. El servicio doméstico en la formación del mercado de trabajo madrileño, 1757-1868","type":"book"},"uris":["http://www.mendeley.com/documents/?uuid=972b660d-6b97-4ba7-8544-472799ff101e"]}],"mendeley":{"formattedCitation":"(Sarasúa, 1994)","plainTextFormattedCitation":"(Sarasúa, 1994)","previouslyFormattedCitation":"(Sarasúa, 1994)"},"properties":{"noteIndex":0},"schema":"https://github.com/citation-style-language/schema/raw/master/csl-citation.json"}</w:instrText>
      </w:r>
      <w:r w:rsidR="00A72460">
        <w:rPr>
          <w:rFonts w:ascii="Times New Roman" w:hAnsi="Times New Roman" w:cs="Times New Roman"/>
          <w:sz w:val="24"/>
          <w:szCs w:val="24"/>
        </w:rPr>
        <w:fldChar w:fldCharType="separate"/>
      </w:r>
      <w:r w:rsidR="00A72460" w:rsidRPr="00A72460">
        <w:rPr>
          <w:rFonts w:ascii="Times New Roman" w:hAnsi="Times New Roman" w:cs="Times New Roman"/>
          <w:noProof/>
          <w:sz w:val="24"/>
          <w:szCs w:val="24"/>
        </w:rPr>
        <w:t>(Sarasúa, 1994)</w:t>
      </w:r>
      <w:r w:rsidR="00A72460">
        <w:rPr>
          <w:rFonts w:ascii="Times New Roman" w:hAnsi="Times New Roman" w:cs="Times New Roman"/>
          <w:sz w:val="24"/>
          <w:szCs w:val="24"/>
        </w:rPr>
        <w:fldChar w:fldCharType="end"/>
      </w:r>
      <w:r w:rsidR="00B2219C">
        <w:rPr>
          <w:rFonts w:ascii="Times New Roman" w:hAnsi="Times New Roman" w:cs="Times New Roman"/>
          <w:sz w:val="24"/>
          <w:szCs w:val="24"/>
        </w:rPr>
        <w:t xml:space="preserve">, </w:t>
      </w:r>
      <w:r w:rsidR="00BA2E87">
        <w:rPr>
          <w:rFonts w:ascii="Times New Roman" w:hAnsi="Times New Roman" w:cs="Times New Roman"/>
          <w:sz w:val="24"/>
          <w:szCs w:val="24"/>
        </w:rPr>
        <w:t xml:space="preserve">la relación entre emigración y servicio doméstico </w:t>
      </w:r>
      <w:r w:rsidR="00BA2E87">
        <w:rPr>
          <w:rFonts w:ascii="Times New Roman" w:hAnsi="Times New Roman" w:cs="Times New Roman"/>
          <w:sz w:val="24"/>
          <w:szCs w:val="24"/>
        </w:rPr>
        <w:fldChar w:fldCharType="begin" w:fldLock="1"/>
      </w:r>
      <w:r w:rsidR="00A72460">
        <w:rPr>
          <w:rFonts w:ascii="Times New Roman" w:hAnsi="Times New Roman" w:cs="Times New Roman"/>
          <w:sz w:val="24"/>
          <w:szCs w:val="24"/>
        </w:rPr>
        <w:instrText>ADDIN CSL_CITATION {"citationItems":[{"id":"ITEM-1","itemData":{"author":[{"dropping-particle":"","family":"Borderías","given":"Cristina","non-dropping-particle":"","parse-names":false,"suffix":""}],"container-title":"Historia Social","id":"ITEM-1","issued":{"date-parts":[["1993"]]},"page":"75-94","title":"Emigración y trayectorias femeninas","type":"article-journal","volume":"17"},"uris":["http://www.mendeley.com/documents/?uuid=59c48b19-8768-46cd-8637-1d2ee66b9e3d"]},{"id":"ITEM-2","itemData":{"author":[{"dropping-particle":"","family":"Borderías","given":"Cristina","non-dropping-particle":"","parse-names":false,"suffix":""}],"container-title":"Historia Oral","id":"ITEM-2","issued":{"date-parts":[["1993"]]},"page":"105-121","title":"Las mujeres, autoras de sus trayectorias personales y familiares a través del servicio doméstico","type":"article-journal","volume":"6"},"uris":["http://www.mendeley.com/documents/?uuid=40a4d1e4-fcfe-4143-ba6d-606aa4405af8"]},{"id":"ITEM-3","itemData":{"abstract":"Els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Cairol","given":"Mònica","non-dropping-particle":"","parse-names":false,"suffix":""}],"id":"ITEM-3","issued":{"date-parts":[["2016"]]},"number-of-pages":"1900-1950","title":"El servei domèstic a la ciutat de Barcelona, 1900-1950","type":"thesis"},"uris":["http://www.mendeley.com/documents/?uuid=6a63e837-eb7b-4d9c-bbb4-e977674d9f89"]}],"mendeley":{"formattedCitation":"(Borderías, 1993a, 1993b; Borrell Cairol, 2016)","plainTextFormattedCitation":"(Borderías, 1993a, 1993b; Borrell Cairol, 2016)","previouslyFormattedCitation":"(Borderías, 1993a, 1993b; Borrell Cairol, 2016)"},"properties":{"noteIndex":0},"schema":"https://github.com/citation-style-language/schema/raw/master/csl-citation.json"}</w:instrText>
      </w:r>
      <w:r w:rsidR="00BA2E87">
        <w:rPr>
          <w:rFonts w:ascii="Times New Roman" w:hAnsi="Times New Roman" w:cs="Times New Roman"/>
          <w:sz w:val="24"/>
          <w:szCs w:val="24"/>
        </w:rPr>
        <w:fldChar w:fldCharType="separate"/>
      </w:r>
      <w:r w:rsidR="00A72460" w:rsidRPr="00A72460">
        <w:rPr>
          <w:rFonts w:ascii="Times New Roman" w:hAnsi="Times New Roman" w:cs="Times New Roman"/>
          <w:noProof/>
          <w:sz w:val="24"/>
          <w:szCs w:val="24"/>
        </w:rPr>
        <w:t>(Borderías, 1993a, 1993b; Borrell Cairol, 2016)</w:t>
      </w:r>
      <w:r w:rsidR="00BA2E87">
        <w:rPr>
          <w:rFonts w:ascii="Times New Roman" w:hAnsi="Times New Roman" w:cs="Times New Roman"/>
          <w:sz w:val="24"/>
          <w:szCs w:val="24"/>
        </w:rPr>
        <w:fldChar w:fldCharType="end"/>
      </w:r>
      <w:r w:rsidR="00BA2E87">
        <w:rPr>
          <w:rFonts w:ascii="Times New Roman" w:hAnsi="Times New Roman" w:cs="Times New Roman"/>
          <w:sz w:val="24"/>
          <w:szCs w:val="24"/>
        </w:rPr>
        <w:t>, la determinación de unos determinados</w:t>
      </w:r>
      <w:r w:rsidR="00496EB9">
        <w:rPr>
          <w:rFonts w:ascii="Times New Roman" w:hAnsi="Times New Roman" w:cs="Times New Roman"/>
          <w:sz w:val="24"/>
          <w:szCs w:val="24"/>
        </w:rPr>
        <w:t xml:space="preserve"> roles de género</w:t>
      </w:r>
      <w:r w:rsidR="00BA2E87">
        <w:rPr>
          <w:rFonts w:ascii="Times New Roman" w:hAnsi="Times New Roman" w:cs="Times New Roman"/>
          <w:sz w:val="24"/>
          <w:szCs w:val="24"/>
        </w:rPr>
        <w:t xml:space="preserve"> vinculados a este grupo laboral</w:t>
      </w:r>
      <w:r w:rsidR="00496EB9">
        <w:rPr>
          <w:rFonts w:ascii="Times New Roman" w:hAnsi="Times New Roman" w:cs="Times New Roman"/>
          <w:sz w:val="24"/>
          <w:szCs w:val="24"/>
        </w:rPr>
        <w:t xml:space="preserve"> y finalmente como el servicio doméstico fue reiteradamente apartado de las luchas sindicales que buscaban una mejora de las condiciones laborales de l</w:t>
      </w:r>
      <w:r w:rsidR="00E94A91">
        <w:rPr>
          <w:rFonts w:ascii="Times New Roman" w:hAnsi="Times New Roman" w:cs="Times New Roman"/>
          <w:sz w:val="24"/>
          <w:szCs w:val="24"/>
        </w:rPr>
        <w:t>a</w:t>
      </w:r>
      <w:r w:rsidR="00496EB9">
        <w:rPr>
          <w:rFonts w:ascii="Times New Roman" w:hAnsi="Times New Roman" w:cs="Times New Roman"/>
          <w:sz w:val="24"/>
          <w:szCs w:val="24"/>
        </w:rPr>
        <w:t>s trabajador</w:t>
      </w:r>
      <w:r w:rsidR="00E94A91">
        <w:rPr>
          <w:rFonts w:ascii="Times New Roman" w:hAnsi="Times New Roman" w:cs="Times New Roman"/>
          <w:sz w:val="24"/>
          <w:szCs w:val="24"/>
        </w:rPr>
        <w:t>a</w:t>
      </w:r>
      <w:r w:rsidR="00496EB9">
        <w:rPr>
          <w:rFonts w:ascii="Times New Roman" w:hAnsi="Times New Roman" w:cs="Times New Roman"/>
          <w:sz w:val="24"/>
          <w:szCs w:val="24"/>
        </w:rPr>
        <w:t xml:space="preserve">s </w:t>
      </w:r>
      <w:r w:rsidR="00496EB9">
        <w:rPr>
          <w:rFonts w:ascii="Times New Roman" w:hAnsi="Times New Roman" w:cs="Times New Roman"/>
          <w:sz w:val="24"/>
          <w:szCs w:val="24"/>
        </w:rPr>
        <w:fldChar w:fldCharType="begin" w:fldLock="1"/>
      </w:r>
      <w:r w:rsidR="00496EB9">
        <w:rPr>
          <w:rFonts w:ascii="Times New Roman" w:hAnsi="Times New Roman" w:cs="Times New Roman"/>
          <w:sz w:val="24"/>
          <w:szCs w:val="24"/>
        </w:rPr>
        <w:instrText>ADDIN CSL_CITATION {"citationItems":[{"id":"ITEM-1","itemData":{"author":[{"dropping-particle":"","family":"Borrell-Cairol","given":"Mònica","non-dropping-particle":"","parse-names":false,"suffix":""}],"container-title":"Historia Social","id":"ITEM-1","issued":{"date-parts":[["2020"]]},"page":"113-128","title":"La precarización del servicio doméstico en España. 1900-1939. Factores institucionales","type":"article-journal","volume":"96"},"uris":["http://www.mendeley.com/documents/?uuid=c032c19b-83d4-4e64-9d9b-7771f645a919"]}],"mendeley":{"formattedCitation":"(Borrell-Cairol, 2020)","plainTextFormattedCitation":"(Borrell-Cairol, 2020)","previouslyFormattedCitation":"(Borrell-Cairol, 2020)"},"properties":{"noteIndex":0},"schema":"https://github.com/citation-style-language/schema/raw/master/csl-citation.json"}</w:instrText>
      </w:r>
      <w:r w:rsidR="00496EB9">
        <w:rPr>
          <w:rFonts w:ascii="Times New Roman" w:hAnsi="Times New Roman" w:cs="Times New Roman"/>
          <w:sz w:val="24"/>
          <w:szCs w:val="24"/>
        </w:rPr>
        <w:fldChar w:fldCharType="separate"/>
      </w:r>
      <w:r w:rsidR="00496EB9" w:rsidRPr="00496EB9">
        <w:rPr>
          <w:rFonts w:ascii="Times New Roman" w:hAnsi="Times New Roman" w:cs="Times New Roman"/>
          <w:noProof/>
          <w:sz w:val="24"/>
          <w:szCs w:val="24"/>
        </w:rPr>
        <w:t>(Borrell-Cairol, 2020)</w:t>
      </w:r>
      <w:r w:rsidR="00496EB9">
        <w:rPr>
          <w:rFonts w:ascii="Times New Roman" w:hAnsi="Times New Roman" w:cs="Times New Roman"/>
          <w:sz w:val="24"/>
          <w:szCs w:val="24"/>
        </w:rPr>
        <w:fldChar w:fldCharType="end"/>
      </w:r>
      <w:r w:rsidR="00496EB9">
        <w:rPr>
          <w:rFonts w:ascii="Times New Roman" w:hAnsi="Times New Roman" w:cs="Times New Roman"/>
          <w:sz w:val="24"/>
          <w:szCs w:val="24"/>
        </w:rPr>
        <w:t>.</w:t>
      </w:r>
    </w:p>
    <w:p w14:paraId="084B31FD" w14:textId="2099C19A" w:rsidR="00082E4B" w:rsidRDefault="00082E4B" w:rsidP="001720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Carmen Sarasua </w:t>
      </w:r>
      <w:r w:rsidR="00A72460">
        <w:rPr>
          <w:rFonts w:ascii="Times New Roman" w:hAnsi="Times New Roman" w:cs="Times New Roman"/>
          <w:sz w:val="24"/>
          <w:szCs w:val="24"/>
        </w:rPr>
        <w:t>son varias las</w:t>
      </w:r>
      <w:r>
        <w:rPr>
          <w:rFonts w:ascii="Times New Roman" w:hAnsi="Times New Roman" w:cs="Times New Roman"/>
          <w:sz w:val="24"/>
          <w:szCs w:val="24"/>
        </w:rPr>
        <w:t xml:space="preserve"> causas de la feminización del servicio doméstico</w:t>
      </w:r>
      <w:r w:rsidR="00A72460">
        <w:rPr>
          <w:rFonts w:ascii="Times New Roman" w:hAnsi="Times New Roman" w:cs="Times New Roman"/>
          <w:sz w:val="24"/>
          <w:szCs w:val="24"/>
        </w:rPr>
        <w:t>. Entre ellas, el progresivo traslado de los servicios domésticos masculinos hacia otros sectores (chóferes, jardineros); la concepción de la familia como una unidad de producción, el aumento de las migraciones del campo a la ciudad que se producían sobre</w:t>
      </w:r>
      <w:r w:rsidR="001262F3">
        <w:rPr>
          <w:rFonts w:ascii="Times New Roman" w:hAnsi="Times New Roman" w:cs="Times New Roman"/>
          <w:sz w:val="24"/>
          <w:szCs w:val="24"/>
        </w:rPr>
        <w:t xml:space="preserve"> </w:t>
      </w:r>
      <w:r w:rsidR="00A72460">
        <w:rPr>
          <w:rFonts w:ascii="Times New Roman" w:hAnsi="Times New Roman" w:cs="Times New Roman"/>
          <w:sz w:val="24"/>
          <w:szCs w:val="24"/>
        </w:rPr>
        <w:t xml:space="preserve">todo en mujeres que buscaban trabajo en este sector y finalmente el ideal de la domesticidad que consideraba que las mujeres, si trabajaban, lo tenían que hacer en el ámbito doméstico, es decir como sirvientas </w:t>
      </w:r>
      <w:r w:rsidR="00A72460">
        <w:rPr>
          <w:rFonts w:ascii="Times New Roman" w:hAnsi="Times New Roman" w:cs="Times New Roman"/>
          <w:sz w:val="24"/>
          <w:szCs w:val="24"/>
        </w:rPr>
        <w:fldChar w:fldCharType="begin" w:fldLock="1"/>
      </w:r>
      <w:r w:rsidR="00C62FAF">
        <w:rPr>
          <w:rFonts w:ascii="Times New Roman" w:hAnsi="Times New Roman" w:cs="Times New Roman"/>
          <w:sz w:val="24"/>
          <w:szCs w:val="24"/>
        </w:rPr>
        <w:instrText>ADDIN CSL_CITATION {"citationItems":[{"id":"ITEM-1","itemData":{"author":[{"dropping-particle":"","family":"Sarasúa","given":"Carmen","non-dropping-particle":"","parse-names":false,"suffix":""}],"id":"ITEM-1","issued":{"date-parts":[["1994"]]},"publisher":"Siglo XXI","publisher-place":"Madrid","title":"Criados, nodrizas y amos. El servicio doméstico en la formación del mercado de trabajo madrileño, 1757-1868","type":"book"},"uris":["http://www.mendeley.com/documents/?uuid=972b660d-6b97-4ba7-8544-472799ff101e"]}],"mendeley":{"formattedCitation":"(Sarasúa, 1994)","plainTextFormattedCitation":"(Sarasúa, 1994)","previouslyFormattedCitation":"(Sarasúa, 1994)"},"properties":{"noteIndex":0},"schema":"https://github.com/citation-style-language/schema/raw/master/csl-citation.json"}</w:instrText>
      </w:r>
      <w:r w:rsidR="00A72460">
        <w:rPr>
          <w:rFonts w:ascii="Times New Roman" w:hAnsi="Times New Roman" w:cs="Times New Roman"/>
          <w:sz w:val="24"/>
          <w:szCs w:val="24"/>
        </w:rPr>
        <w:fldChar w:fldCharType="separate"/>
      </w:r>
      <w:r w:rsidR="00A72460" w:rsidRPr="00A72460">
        <w:rPr>
          <w:rFonts w:ascii="Times New Roman" w:hAnsi="Times New Roman" w:cs="Times New Roman"/>
          <w:noProof/>
          <w:sz w:val="24"/>
          <w:szCs w:val="24"/>
        </w:rPr>
        <w:t>(Sarasúa, 1994)</w:t>
      </w:r>
      <w:r w:rsidR="00A72460">
        <w:rPr>
          <w:rFonts w:ascii="Times New Roman" w:hAnsi="Times New Roman" w:cs="Times New Roman"/>
          <w:sz w:val="24"/>
          <w:szCs w:val="24"/>
        </w:rPr>
        <w:fldChar w:fldCharType="end"/>
      </w:r>
      <w:r w:rsidR="00A72460">
        <w:rPr>
          <w:rFonts w:ascii="Times New Roman" w:hAnsi="Times New Roman" w:cs="Times New Roman"/>
          <w:sz w:val="24"/>
          <w:szCs w:val="24"/>
        </w:rPr>
        <w:t>.</w:t>
      </w:r>
    </w:p>
    <w:p w14:paraId="4950394A" w14:textId="03167AF0" w:rsidR="00C00264" w:rsidRPr="00C00264" w:rsidRDefault="00C00264" w:rsidP="004F6AC2">
      <w:pPr>
        <w:spacing w:line="360" w:lineRule="auto"/>
        <w:jc w:val="both"/>
        <w:rPr>
          <w:rFonts w:ascii="Times New Roman" w:hAnsi="Times New Roman" w:cs="Times New Roman"/>
          <w:sz w:val="24"/>
          <w:szCs w:val="24"/>
        </w:rPr>
      </w:pPr>
      <w:r w:rsidRPr="00C00264">
        <w:rPr>
          <w:rFonts w:ascii="Times New Roman" w:hAnsi="Times New Roman" w:cs="Times New Roman"/>
          <w:sz w:val="24"/>
          <w:szCs w:val="24"/>
        </w:rPr>
        <w:t xml:space="preserve">Respecto a la cuestión de la contratación, </w:t>
      </w:r>
      <w:r>
        <w:rPr>
          <w:rFonts w:ascii="Times New Roman" w:hAnsi="Times New Roman" w:cs="Times New Roman"/>
          <w:sz w:val="24"/>
          <w:szCs w:val="24"/>
        </w:rPr>
        <w:t xml:space="preserve">ya se notifican varios mecanismos de contratación de criados o nodrizas a mediados de siglo XIX en Madrid. Pero </w:t>
      </w:r>
      <w:r w:rsidR="001262F3">
        <w:rPr>
          <w:rFonts w:ascii="Times New Roman" w:hAnsi="Times New Roman" w:cs="Times New Roman"/>
          <w:sz w:val="24"/>
          <w:szCs w:val="24"/>
        </w:rPr>
        <w:t>sin lugar a duda</w:t>
      </w:r>
      <w:r>
        <w:rPr>
          <w:rFonts w:ascii="Times New Roman" w:hAnsi="Times New Roman" w:cs="Times New Roman"/>
          <w:sz w:val="24"/>
          <w:szCs w:val="24"/>
        </w:rPr>
        <w:t xml:space="preserve">, en Barcelona, el auge de empresas de contratación se produce a principios de siglo XX. Estos mecanismos formales conviven con las clásicas redes informales de contratación </w:t>
      </w:r>
      <w:r w:rsidR="00C62FAF">
        <w:rPr>
          <w:rFonts w:ascii="Times New Roman" w:hAnsi="Times New Roman" w:cs="Times New Roman"/>
          <w:sz w:val="24"/>
          <w:szCs w:val="24"/>
        </w:rPr>
        <w:t>como las r</w:t>
      </w:r>
      <w:r>
        <w:rPr>
          <w:rFonts w:ascii="Times New Roman" w:hAnsi="Times New Roman" w:cs="Times New Roman"/>
          <w:sz w:val="24"/>
          <w:szCs w:val="24"/>
        </w:rPr>
        <w:t>ecomendaciones</w:t>
      </w:r>
      <w:r w:rsidR="00C62FAF">
        <w:rPr>
          <w:rFonts w:ascii="Times New Roman" w:hAnsi="Times New Roman" w:cs="Times New Roman"/>
          <w:sz w:val="24"/>
          <w:szCs w:val="24"/>
        </w:rPr>
        <w:t xml:space="preserve"> tradicionales</w:t>
      </w:r>
      <w:r>
        <w:rPr>
          <w:rFonts w:ascii="Times New Roman" w:hAnsi="Times New Roman" w:cs="Times New Roman"/>
          <w:sz w:val="24"/>
          <w:szCs w:val="24"/>
        </w:rPr>
        <w:t xml:space="preserve"> donde párrocos, patronos, alcaldes </w:t>
      </w:r>
      <w:r w:rsidR="00DE05ED">
        <w:rPr>
          <w:rFonts w:ascii="Times New Roman" w:hAnsi="Times New Roman" w:cs="Times New Roman"/>
          <w:sz w:val="24"/>
          <w:szCs w:val="24"/>
        </w:rPr>
        <w:t>e incluso la Iglesia o instituciones asistenciales</w:t>
      </w:r>
      <w:r>
        <w:rPr>
          <w:rFonts w:ascii="Times New Roman" w:hAnsi="Times New Roman" w:cs="Times New Roman"/>
          <w:sz w:val="24"/>
          <w:szCs w:val="24"/>
        </w:rPr>
        <w:t xml:space="preserve">, </w:t>
      </w:r>
      <w:r w:rsidR="00C62FAF">
        <w:rPr>
          <w:rFonts w:ascii="Times New Roman" w:hAnsi="Times New Roman" w:cs="Times New Roman"/>
          <w:sz w:val="24"/>
          <w:szCs w:val="24"/>
        </w:rPr>
        <w:t>tuvieron</w:t>
      </w:r>
      <w:r>
        <w:rPr>
          <w:rFonts w:ascii="Times New Roman" w:hAnsi="Times New Roman" w:cs="Times New Roman"/>
          <w:sz w:val="24"/>
          <w:szCs w:val="24"/>
        </w:rPr>
        <w:t xml:space="preserve"> un gran peso a la hora de </w:t>
      </w:r>
      <w:r w:rsidR="00C62FAF">
        <w:rPr>
          <w:rFonts w:ascii="Times New Roman" w:hAnsi="Times New Roman" w:cs="Times New Roman"/>
          <w:sz w:val="24"/>
          <w:szCs w:val="24"/>
        </w:rPr>
        <w:t xml:space="preserve">tejer </w:t>
      </w:r>
      <w:r w:rsidR="00C62FAF">
        <w:rPr>
          <w:rFonts w:ascii="Times New Roman" w:hAnsi="Times New Roman" w:cs="Times New Roman"/>
          <w:sz w:val="24"/>
          <w:szCs w:val="24"/>
        </w:rPr>
        <w:lastRenderedPageBreak/>
        <w:t xml:space="preserve">estas relaciones laborales </w:t>
      </w:r>
      <w:r w:rsidR="00C62FAF">
        <w:rPr>
          <w:rFonts w:ascii="Times New Roman" w:hAnsi="Times New Roman" w:cs="Times New Roman"/>
          <w:sz w:val="24"/>
          <w:szCs w:val="24"/>
        </w:rPr>
        <w:fldChar w:fldCharType="begin" w:fldLock="1"/>
      </w:r>
      <w:r w:rsidR="0040580F">
        <w:rPr>
          <w:rFonts w:ascii="Times New Roman" w:hAnsi="Times New Roman" w:cs="Times New Roman"/>
          <w:sz w:val="24"/>
          <w:szCs w:val="24"/>
        </w:rPr>
        <w:instrText>ADDIN CSL_CITATION {"citationItems":[{"id":"ITEM-1","itemData":{"author":[{"dropping-particle":"","family":"Sarasúa","given":"Carmen","non-dropping-particle":"","parse-names":false,"suffix":""}],"id":"ITEM-1","issued":{"date-parts":[["1994"]]},"publisher":"Siglo XXI","publisher-place":"Madrid","title":"Criados, nodrizas y amos. El servicio doméstico en la formación del mercado de trabajo madrileño, 1757-1868","type":"book"},"uris":["http://www.mendeley.com/documents/?uuid=972b660d-6b97-4ba7-8544-472799ff101e"]},{"id":"ITEM-2","itemData":{"DOI":"B 26691-2014","author":[{"dropping-particle":"","family":"Iturralde","given":"Martín","non-dropping-particle":"","parse-names":false,"suffix":""}],"id":"ITEM-2","issued":{"date-parts":[["2014"]]},"publisher":"Universitat de Barcelona","title":"El trabajo infantil en la ciudad de Barcelona (1768-1856). Entre el Antiguo Régimen y la nueva sociedad industrial","type":"thesis"},"uris":["http://www.mendeley.com/documents/?uuid=76c6f9ec-7194-4ae2-9a49-d8904e8417da"]}],"mendeley":{"formattedCitation":"(Sarasúa, 1994; Iturralde, 2014)","plainTextFormattedCitation":"(Sarasúa, 1994; Iturralde, 2014)","previouslyFormattedCitation":"(Sarasúa, 1994; Iturralde, 2014)"},"properties":{"noteIndex":0},"schema":"https://github.com/citation-style-language/schema/raw/master/csl-citation.json"}</w:instrText>
      </w:r>
      <w:r w:rsidR="00C62FAF">
        <w:rPr>
          <w:rFonts w:ascii="Times New Roman" w:hAnsi="Times New Roman" w:cs="Times New Roman"/>
          <w:sz w:val="24"/>
          <w:szCs w:val="24"/>
        </w:rPr>
        <w:fldChar w:fldCharType="separate"/>
      </w:r>
      <w:r w:rsidR="00DE05ED" w:rsidRPr="00DE05ED">
        <w:rPr>
          <w:rFonts w:ascii="Times New Roman" w:hAnsi="Times New Roman" w:cs="Times New Roman"/>
          <w:noProof/>
          <w:sz w:val="24"/>
          <w:szCs w:val="24"/>
        </w:rPr>
        <w:t>(Sarasúa, 1994; Iturralde, 2014)</w:t>
      </w:r>
      <w:r w:rsidR="00C62FAF">
        <w:rPr>
          <w:rFonts w:ascii="Times New Roman" w:hAnsi="Times New Roman" w:cs="Times New Roman"/>
          <w:sz w:val="24"/>
          <w:szCs w:val="24"/>
        </w:rPr>
        <w:fldChar w:fldCharType="end"/>
      </w:r>
      <w:r w:rsidR="00DE05ED">
        <w:rPr>
          <w:rFonts w:ascii="Times New Roman" w:hAnsi="Times New Roman" w:cs="Times New Roman"/>
          <w:sz w:val="24"/>
          <w:szCs w:val="24"/>
        </w:rPr>
        <w:t>.</w:t>
      </w:r>
      <w:r w:rsidR="00650968">
        <w:rPr>
          <w:rFonts w:ascii="Times New Roman" w:hAnsi="Times New Roman" w:cs="Times New Roman"/>
          <w:sz w:val="24"/>
          <w:szCs w:val="24"/>
        </w:rPr>
        <w:t xml:space="preserve"> Seguramente, la necesidad de establecer mecanismos de contratación laboral de tipo “empresarial” o “organizado” tuvo mucho que ver con el crecimiento urbano de la ciudad, y con la llegada de muchas chicas jóvenes y solteras a Barcelona provenientes de diferentes partes de Cataluña pero también de otras provincias de España, sin ningún tipo de raigambre con la ciudad. La bolsa de trabajo resolvería este desarraigo de las emigrantes rurales, poniéndolas en contacto con los potenciales contratadores que necesitaban servicio en sus casas. </w:t>
      </w:r>
    </w:p>
    <w:p w14:paraId="50BAED75" w14:textId="77777777" w:rsidR="008448F1" w:rsidRDefault="00E94A91" w:rsidP="006D7F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 caso de Barcelona, </w:t>
      </w:r>
      <w:r w:rsidR="005364B5">
        <w:rPr>
          <w:rFonts w:ascii="Times New Roman" w:hAnsi="Times New Roman" w:cs="Times New Roman"/>
          <w:sz w:val="24"/>
          <w:szCs w:val="24"/>
        </w:rPr>
        <w:t>Mònica Borrell</w:t>
      </w:r>
      <w:r w:rsidR="006D7FDE">
        <w:rPr>
          <w:rFonts w:ascii="Times New Roman" w:hAnsi="Times New Roman" w:cs="Times New Roman"/>
          <w:sz w:val="24"/>
          <w:szCs w:val="24"/>
        </w:rPr>
        <w:t xml:space="preserve"> describe </w:t>
      </w:r>
      <w:r w:rsidR="00C62FAF">
        <w:rPr>
          <w:rFonts w:ascii="Times New Roman" w:hAnsi="Times New Roman" w:cs="Times New Roman"/>
          <w:sz w:val="24"/>
          <w:szCs w:val="24"/>
        </w:rPr>
        <w:t xml:space="preserve">que </w:t>
      </w:r>
      <w:r w:rsidR="006D7FDE">
        <w:rPr>
          <w:rFonts w:ascii="Times New Roman" w:hAnsi="Times New Roman" w:cs="Times New Roman"/>
          <w:sz w:val="24"/>
          <w:szCs w:val="24"/>
        </w:rPr>
        <w:t xml:space="preserve">desde 1887 hasta 1950 </w:t>
      </w:r>
      <w:r w:rsidR="00C62FAF">
        <w:rPr>
          <w:rFonts w:ascii="Times New Roman" w:hAnsi="Times New Roman" w:cs="Times New Roman"/>
          <w:sz w:val="24"/>
          <w:szCs w:val="24"/>
        </w:rPr>
        <w:t xml:space="preserve">hay </w:t>
      </w:r>
      <w:r w:rsidR="006D7FDE">
        <w:rPr>
          <w:rFonts w:ascii="Times New Roman" w:hAnsi="Times New Roman" w:cs="Times New Roman"/>
          <w:sz w:val="24"/>
          <w:szCs w:val="24"/>
        </w:rPr>
        <w:t>una reducción de la diversidad de oficios que conformaban este sector laboral</w:t>
      </w:r>
      <w:r w:rsidR="008448F1">
        <w:rPr>
          <w:rFonts w:ascii="Times New Roman" w:hAnsi="Times New Roman" w:cs="Times New Roman"/>
          <w:sz w:val="24"/>
          <w:szCs w:val="24"/>
        </w:rPr>
        <w:t xml:space="preserve"> </w:t>
      </w:r>
      <w:r w:rsidR="008448F1" w:rsidRPr="005364B5">
        <w:rPr>
          <w:rFonts w:ascii="Times New Roman" w:hAnsi="Times New Roman" w:cs="Times New Roman"/>
          <w:sz w:val="24"/>
          <w:szCs w:val="24"/>
        </w:rPr>
        <w:fldChar w:fldCharType="begin" w:fldLock="1"/>
      </w:r>
      <w:r w:rsidR="008448F1">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1900-1950","type":"thesis"},"uris":["http://www.mendeley.com/documents/?uuid=6a63e837-eb7b-4d9c-bbb4-e977674d9f89"]}],"mendeley":{"formattedCitation":"(Borrell Cairol, 2016)","plainTextFormattedCitation":"(Borrell Cairol, 2016)","previouslyFormattedCitation":"(Borrell Cairol, 2016)"},"properties":{"noteIndex":0},"schema":"https://github.com/citation-style-language/schema/raw/master/csl-citation.json"}</w:instrText>
      </w:r>
      <w:r w:rsidR="008448F1" w:rsidRPr="005364B5">
        <w:rPr>
          <w:rFonts w:ascii="Times New Roman" w:hAnsi="Times New Roman" w:cs="Times New Roman"/>
          <w:sz w:val="24"/>
          <w:szCs w:val="24"/>
        </w:rPr>
        <w:fldChar w:fldCharType="separate"/>
      </w:r>
      <w:r w:rsidR="008448F1" w:rsidRPr="005364B5">
        <w:rPr>
          <w:rFonts w:ascii="Times New Roman" w:hAnsi="Times New Roman" w:cs="Times New Roman"/>
          <w:noProof/>
          <w:sz w:val="24"/>
          <w:szCs w:val="24"/>
        </w:rPr>
        <w:t>(Borrell Cairol, 2016)</w:t>
      </w:r>
      <w:r w:rsidR="008448F1" w:rsidRPr="005364B5">
        <w:rPr>
          <w:rFonts w:ascii="Times New Roman" w:hAnsi="Times New Roman" w:cs="Times New Roman"/>
          <w:sz w:val="24"/>
          <w:szCs w:val="24"/>
        </w:rPr>
        <w:fldChar w:fldCharType="end"/>
      </w:r>
      <w:r w:rsidR="006D7FDE">
        <w:rPr>
          <w:rFonts w:ascii="Times New Roman" w:hAnsi="Times New Roman" w:cs="Times New Roman"/>
          <w:sz w:val="24"/>
          <w:szCs w:val="24"/>
        </w:rPr>
        <w:t xml:space="preserve">. </w:t>
      </w:r>
      <w:r w:rsidR="00C62FAF">
        <w:rPr>
          <w:rFonts w:ascii="Times New Roman" w:hAnsi="Times New Roman" w:cs="Times New Roman"/>
          <w:sz w:val="24"/>
          <w:szCs w:val="24"/>
        </w:rPr>
        <w:t>El servicio doméstico a mediados del siglo XIX estaba formado por</w:t>
      </w:r>
      <w:r w:rsidR="006D7FDE">
        <w:rPr>
          <w:rFonts w:ascii="Times New Roman" w:hAnsi="Times New Roman" w:cs="Times New Roman"/>
          <w:sz w:val="24"/>
          <w:szCs w:val="24"/>
        </w:rPr>
        <w:t xml:space="preserve"> sirvientas, cocineras, camareras, lavanderas, hasta </w:t>
      </w:r>
      <w:r w:rsidR="00721F19">
        <w:rPr>
          <w:rFonts w:ascii="Times New Roman" w:hAnsi="Times New Roman" w:cs="Times New Roman"/>
          <w:sz w:val="24"/>
          <w:szCs w:val="24"/>
        </w:rPr>
        <w:t>chóferes</w:t>
      </w:r>
      <w:r w:rsidR="006D7FDE">
        <w:rPr>
          <w:rFonts w:ascii="Times New Roman" w:hAnsi="Times New Roman" w:cs="Times New Roman"/>
          <w:sz w:val="24"/>
          <w:szCs w:val="24"/>
        </w:rPr>
        <w:t xml:space="preserve">, </w:t>
      </w:r>
      <w:r w:rsidR="00721F19" w:rsidRPr="00721F19">
        <w:rPr>
          <w:rFonts w:ascii="Times New Roman" w:hAnsi="Times New Roman" w:cs="Times New Roman"/>
          <w:i/>
          <w:iCs/>
          <w:sz w:val="24"/>
          <w:szCs w:val="24"/>
        </w:rPr>
        <w:t>“</w:t>
      </w:r>
      <w:r w:rsidR="006D7FDE" w:rsidRPr="00721F19">
        <w:rPr>
          <w:rFonts w:ascii="Times New Roman" w:hAnsi="Times New Roman" w:cs="Times New Roman"/>
          <w:i/>
          <w:iCs/>
          <w:sz w:val="24"/>
          <w:szCs w:val="24"/>
        </w:rPr>
        <w:t>joqueis</w:t>
      </w:r>
      <w:r w:rsidR="00721F19">
        <w:rPr>
          <w:rFonts w:ascii="Times New Roman" w:hAnsi="Times New Roman" w:cs="Times New Roman"/>
          <w:i/>
          <w:iCs/>
          <w:sz w:val="24"/>
          <w:szCs w:val="24"/>
        </w:rPr>
        <w:t>”</w:t>
      </w:r>
      <w:r w:rsidR="006D7FDE">
        <w:rPr>
          <w:rFonts w:ascii="Times New Roman" w:hAnsi="Times New Roman" w:cs="Times New Roman"/>
          <w:i/>
          <w:iCs/>
          <w:sz w:val="24"/>
          <w:szCs w:val="24"/>
        </w:rPr>
        <w:t xml:space="preserve"> </w:t>
      </w:r>
      <w:r w:rsidR="006D7FDE">
        <w:rPr>
          <w:rFonts w:ascii="Times New Roman" w:hAnsi="Times New Roman" w:cs="Times New Roman"/>
          <w:sz w:val="24"/>
          <w:szCs w:val="24"/>
        </w:rPr>
        <w:t>y jardineros</w:t>
      </w:r>
      <w:r w:rsidR="00C62FAF">
        <w:rPr>
          <w:rFonts w:ascii="Times New Roman" w:hAnsi="Times New Roman" w:cs="Times New Roman"/>
          <w:sz w:val="24"/>
          <w:szCs w:val="24"/>
        </w:rPr>
        <w:t xml:space="preserve">. </w:t>
      </w:r>
      <w:r w:rsidR="006D7FDE">
        <w:rPr>
          <w:rFonts w:ascii="Times New Roman" w:hAnsi="Times New Roman" w:cs="Times New Roman"/>
          <w:sz w:val="24"/>
          <w:szCs w:val="24"/>
        </w:rPr>
        <w:t xml:space="preserve">Con el tiempo esta especialización desapareció en favor de los oficios estrictamente relacionados con las tareas </w:t>
      </w:r>
      <w:r w:rsidR="008448F1">
        <w:rPr>
          <w:rFonts w:ascii="Times New Roman" w:hAnsi="Times New Roman" w:cs="Times New Roman"/>
          <w:sz w:val="24"/>
          <w:szCs w:val="24"/>
        </w:rPr>
        <w:t xml:space="preserve">realizadas </w:t>
      </w:r>
      <w:r w:rsidR="00B2219C">
        <w:rPr>
          <w:rFonts w:ascii="Times New Roman" w:hAnsi="Times New Roman" w:cs="Times New Roman"/>
          <w:sz w:val="24"/>
          <w:szCs w:val="24"/>
        </w:rPr>
        <w:t xml:space="preserve">dentro </w:t>
      </w:r>
      <w:r w:rsidR="006D7FDE">
        <w:rPr>
          <w:rFonts w:ascii="Times New Roman" w:hAnsi="Times New Roman" w:cs="Times New Roman"/>
          <w:sz w:val="24"/>
          <w:szCs w:val="24"/>
        </w:rPr>
        <w:t xml:space="preserve">del hogar. A su vez, </w:t>
      </w:r>
      <w:r w:rsidR="00B2219C">
        <w:rPr>
          <w:rFonts w:ascii="Times New Roman" w:hAnsi="Times New Roman" w:cs="Times New Roman"/>
          <w:sz w:val="24"/>
          <w:szCs w:val="24"/>
        </w:rPr>
        <w:t>estas</w:t>
      </w:r>
      <w:r w:rsidR="006D7FDE">
        <w:rPr>
          <w:rFonts w:ascii="Times New Roman" w:hAnsi="Times New Roman" w:cs="Times New Roman"/>
          <w:sz w:val="24"/>
          <w:szCs w:val="24"/>
        </w:rPr>
        <w:t xml:space="preserve"> tareas</w:t>
      </w:r>
      <w:r w:rsidR="00B2219C">
        <w:rPr>
          <w:rFonts w:ascii="Times New Roman" w:hAnsi="Times New Roman" w:cs="Times New Roman"/>
          <w:sz w:val="24"/>
          <w:szCs w:val="24"/>
        </w:rPr>
        <w:t xml:space="preserve"> </w:t>
      </w:r>
      <w:r w:rsidR="006D7FDE">
        <w:rPr>
          <w:rFonts w:ascii="Times New Roman" w:hAnsi="Times New Roman" w:cs="Times New Roman"/>
          <w:sz w:val="24"/>
          <w:szCs w:val="24"/>
        </w:rPr>
        <w:t xml:space="preserve">fueron llevadas a cabo por un servicio doméstico menos especializado </w:t>
      </w:r>
      <w:r w:rsidR="00D64CEE">
        <w:rPr>
          <w:rFonts w:ascii="Times New Roman" w:hAnsi="Times New Roman" w:cs="Times New Roman"/>
          <w:sz w:val="24"/>
          <w:szCs w:val="24"/>
        </w:rPr>
        <w:t>pero multifuncional</w:t>
      </w:r>
      <w:r w:rsidR="006D7FDE">
        <w:rPr>
          <w:rFonts w:ascii="Times New Roman" w:hAnsi="Times New Roman" w:cs="Times New Roman"/>
          <w:sz w:val="24"/>
          <w:szCs w:val="24"/>
        </w:rPr>
        <w:t>, lo que popularmente se conoció como la</w:t>
      </w:r>
      <w:r w:rsidR="004C093D">
        <w:rPr>
          <w:rFonts w:ascii="Times New Roman" w:hAnsi="Times New Roman" w:cs="Times New Roman"/>
          <w:sz w:val="24"/>
          <w:szCs w:val="24"/>
        </w:rPr>
        <w:t xml:space="preserve"> “</w:t>
      </w:r>
      <w:r w:rsidR="004C093D">
        <w:rPr>
          <w:rFonts w:ascii="Times New Roman" w:hAnsi="Times New Roman" w:cs="Times New Roman"/>
          <w:i/>
          <w:iCs/>
          <w:sz w:val="24"/>
          <w:szCs w:val="24"/>
        </w:rPr>
        <w:t>chica para todo”</w:t>
      </w:r>
      <w:r w:rsidR="00B2219C" w:rsidRPr="00B2219C">
        <w:rPr>
          <w:rStyle w:val="Refdenotaalpie"/>
          <w:rFonts w:ascii="Times New Roman" w:hAnsi="Times New Roman" w:cs="Times New Roman"/>
          <w:sz w:val="24"/>
          <w:szCs w:val="24"/>
        </w:rPr>
        <w:footnoteReference w:id="2"/>
      </w:r>
      <w:r w:rsidR="004C093D" w:rsidRPr="00B2219C">
        <w:rPr>
          <w:rFonts w:ascii="Times New Roman" w:hAnsi="Times New Roman" w:cs="Times New Roman"/>
          <w:sz w:val="24"/>
          <w:szCs w:val="24"/>
        </w:rPr>
        <w:t>.</w:t>
      </w:r>
      <w:r w:rsidR="004C093D">
        <w:rPr>
          <w:rFonts w:ascii="Times New Roman" w:hAnsi="Times New Roman" w:cs="Times New Roman"/>
          <w:sz w:val="24"/>
          <w:szCs w:val="24"/>
        </w:rPr>
        <w:t xml:space="preserve"> </w:t>
      </w:r>
      <w:r w:rsidR="006D7FDE">
        <w:rPr>
          <w:rFonts w:ascii="Times New Roman" w:hAnsi="Times New Roman" w:cs="Times New Roman"/>
          <w:sz w:val="24"/>
          <w:szCs w:val="24"/>
        </w:rPr>
        <w:t>Esto se produjo sobre todo a raíz de</w:t>
      </w:r>
      <w:r w:rsidR="00C62FAF">
        <w:rPr>
          <w:rFonts w:ascii="Times New Roman" w:hAnsi="Times New Roman" w:cs="Times New Roman"/>
          <w:sz w:val="24"/>
          <w:szCs w:val="24"/>
        </w:rPr>
        <w:t xml:space="preserve"> la demanda de mujeres para trabajar en el </w:t>
      </w:r>
      <w:r w:rsidR="006D7FDE">
        <w:rPr>
          <w:rFonts w:ascii="Times New Roman" w:hAnsi="Times New Roman" w:cs="Times New Roman"/>
          <w:sz w:val="24"/>
          <w:szCs w:val="24"/>
        </w:rPr>
        <w:t>sector doméstico de las clases medianas, que a diferencia de las clases aristocráticas o burguesas no podían permitirse una sirvienta para cada una de las tareas del hogar</w:t>
      </w:r>
      <w:r w:rsidR="00082E4B">
        <w:rPr>
          <w:rFonts w:ascii="Times New Roman" w:hAnsi="Times New Roman" w:cs="Times New Roman"/>
          <w:sz w:val="24"/>
          <w:szCs w:val="24"/>
        </w:rPr>
        <w:t xml:space="preserve"> </w:t>
      </w:r>
      <w:r w:rsidR="00082E4B">
        <w:rPr>
          <w:rFonts w:ascii="Times New Roman" w:hAnsi="Times New Roman" w:cs="Times New Roman"/>
          <w:sz w:val="24"/>
          <w:szCs w:val="24"/>
        </w:rPr>
        <w:fldChar w:fldCharType="begin" w:fldLock="1"/>
      </w:r>
      <w:r w:rsidR="00082E4B">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1900-1950","type":"thesis"},"locator":"127","uris":["http://www.mendeley.com/documents/?uuid=6a63e837-eb7b-4d9c-bbb4-e977674d9f89"]}],"mendeley":{"formattedCitation":"(Borrell Cairol, 2016, p. 127)","plainTextFormattedCitation":"(Borrell Cairol, 2016, p. 127)","previouslyFormattedCitation":"(Borrell Cairol, 2016, p. 127)"},"properties":{"noteIndex":0},"schema":"https://github.com/citation-style-language/schema/raw/master/csl-citation.json"}</w:instrText>
      </w:r>
      <w:r w:rsidR="00082E4B">
        <w:rPr>
          <w:rFonts w:ascii="Times New Roman" w:hAnsi="Times New Roman" w:cs="Times New Roman"/>
          <w:sz w:val="24"/>
          <w:szCs w:val="24"/>
        </w:rPr>
        <w:fldChar w:fldCharType="separate"/>
      </w:r>
      <w:r w:rsidR="00082E4B" w:rsidRPr="00082E4B">
        <w:rPr>
          <w:rFonts w:ascii="Times New Roman" w:hAnsi="Times New Roman" w:cs="Times New Roman"/>
          <w:noProof/>
          <w:sz w:val="24"/>
          <w:szCs w:val="24"/>
        </w:rPr>
        <w:t>(Borrell Cairol, 2016, p. 127)</w:t>
      </w:r>
      <w:r w:rsidR="00082E4B">
        <w:rPr>
          <w:rFonts w:ascii="Times New Roman" w:hAnsi="Times New Roman" w:cs="Times New Roman"/>
          <w:sz w:val="24"/>
          <w:szCs w:val="24"/>
        </w:rPr>
        <w:fldChar w:fldCharType="end"/>
      </w:r>
      <w:r w:rsidR="006D7FDE">
        <w:rPr>
          <w:rFonts w:ascii="Times New Roman" w:hAnsi="Times New Roman" w:cs="Times New Roman"/>
          <w:sz w:val="24"/>
          <w:szCs w:val="24"/>
        </w:rPr>
        <w:t>.</w:t>
      </w:r>
      <w:r w:rsidR="00721F19">
        <w:rPr>
          <w:rFonts w:ascii="Times New Roman" w:hAnsi="Times New Roman" w:cs="Times New Roman"/>
          <w:sz w:val="24"/>
          <w:szCs w:val="24"/>
        </w:rPr>
        <w:t xml:space="preserve"> </w:t>
      </w:r>
      <w:r w:rsidR="008448F1">
        <w:rPr>
          <w:rFonts w:ascii="Times New Roman" w:hAnsi="Times New Roman" w:cs="Times New Roman"/>
          <w:sz w:val="24"/>
          <w:szCs w:val="24"/>
        </w:rPr>
        <w:t>Los anuncios publicitarios retratan</w:t>
      </w:r>
      <w:r w:rsidR="00721F19">
        <w:rPr>
          <w:rFonts w:ascii="Times New Roman" w:hAnsi="Times New Roman" w:cs="Times New Roman"/>
          <w:sz w:val="24"/>
          <w:szCs w:val="24"/>
        </w:rPr>
        <w:t xml:space="preserve"> la aparición de la “externa” o “sirvienta por horas” aunq</w:t>
      </w:r>
      <w:r w:rsidR="00721F19" w:rsidRPr="008448F1">
        <w:rPr>
          <w:rFonts w:ascii="Times New Roman" w:hAnsi="Times New Roman" w:cs="Times New Roman"/>
          <w:sz w:val="24"/>
          <w:szCs w:val="24"/>
        </w:rPr>
        <w:t>ue según Mònica Borrell “</w:t>
      </w:r>
      <w:r w:rsidR="00721F19" w:rsidRPr="008448F1">
        <w:rPr>
          <w:rFonts w:ascii="Times New Roman" w:hAnsi="Times New Roman" w:cs="Times New Roman"/>
          <w:sz w:val="24"/>
          <w:szCs w:val="24"/>
          <w:lang w:val="ca-ES"/>
        </w:rPr>
        <w:t>a la ciutat de Barcelona</w:t>
      </w:r>
      <w:r w:rsidR="008448F1" w:rsidRPr="008448F1">
        <w:rPr>
          <w:rFonts w:ascii="Times New Roman" w:hAnsi="Times New Roman" w:cs="Times New Roman"/>
          <w:sz w:val="24"/>
          <w:szCs w:val="24"/>
          <w:lang w:val="ca-ES"/>
        </w:rPr>
        <w:t xml:space="preserve"> [la serventa externa]</w:t>
      </w:r>
      <w:r w:rsidR="00721F19" w:rsidRPr="008448F1">
        <w:rPr>
          <w:rFonts w:ascii="Times New Roman" w:hAnsi="Times New Roman" w:cs="Times New Roman"/>
          <w:sz w:val="24"/>
          <w:szCs w:val="24"/>
          <w:lang w:val="ca-ES"/>
        </w:rPr>
        <w:t xml:space="preserve"> no va tenir el seu apogeu fins després de la guerra i especialment a partir dels anys 50</w:t>
      </w:r>
      <w:r w:rsidR="00721F19" w:rsidRPr="008448F1">
        <w:rPr>
          <w:rFonts w:ascii="Times New Roman" w:hAnsi="Times New Roman" w:cs="Times New Roman"/>
          <w:sz w:val="24"/>
          <w:szCs w:val="24"/>
        </w:rPr>
        <w:t xml:space="preserve">” </w:t>
      </w:r>
      <w:r w:rsidR="00082E4B" w:rsidRPr="008448F1">
        <w:rPr>
          <w:rFonts w:ascii="Times New Roman" w:hAnsi="Times New Roman" w:cs="Times New Roman"/>
          <w:sz w:val="24"/>
          <w:szCs w:val="24"/>
        </w:rPr>
        <w:fldChar w:fldCharType="begin" w:fldLock="1"/>
      </w:r>
      <w:r w:rsidR="00A72460" w:rsidRPr="008448F1">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1900-1950","type":"thesis"},"locator":"130","uris":["http://www.mendeley.com/documents/?uuid=6a63e837-eb7b-4d9c-bbb4-e977674d9f89"]}],"mendeley":{"formattedCitation":"(Borrell Cairol, 2016, p. 130)","plainTextFormattedCitation":"(Borrell Cairol, 2016, p. 130)","previouslyFormattedCitation":"(Borrell Cairol, 2016, p. 130)"},"properties":{"noteIndex":0},"schema":"https://github.com/citation-style-language/schema/raw/master/csl-citation.json"}</w:instrText>
      </w:r>
      <w:r w:rsidR="00082E4B" w:rsidRPr="008448F1">
        <w:rPr>
          <w:rFonts w:ascii="Times New Roman" w:hAnsi="Times New Roman" w:cs="Times New Roman"/>
          <w:sz w:val="24"/>
          <w:szCs w:val="24"/>
        </w:rPr>
        <w:fldChar w:fldCharType="separate"/>
      </w:r>
      <w:r w:rsidR="00082E4B" w:rsidRPr="008448F1">
        <w:rPr>
          <w:rFonts w:ascii="Times New Roman" w:hAnsi="Times New Roman" w:cs="Times New Roman"/>
          <w:noProof/>
          <w:sz w:val="24"/>
          <w:szCs w:val="24"/>
        </w:rPr>
        <w:t>(Borrell Cairol, 2016, p. 130)</w:t>
      </w:r>
      <w:r w:rsidR="00082E4B" w:rsidRPr="008448F1">
        <w:rPr>
          <w:rFonts w:ascii="Times New Roman" w:hAnsi="Times New Roman" w:cs="Times New Roman"/>
          <w:sz w:val="24"/>
          <w:szCs w:val="24"/>
        </w:rPr>
        <w:fldChar w:fldCharType="end"/>
      </w:r>
      <w:r w:rsidR="00C62FAF">
        <w:rPr>
          <w:rFonts w:ascii="Times New Roman" w:hAnsi="Times New Roman" w:cs="Times New Roman"/>
          <w:sz w:val="24"/>
          <w:szCs w:val="24"/>
        </w:rPr>
        <w:t xml:space="preserve">. Esta dinámica también es descrita </w:t>
      </w:r>
      <w:r w:rsidR="00546F07">
        <w:rPr>
          <w:rFonts w:ascii="Times New Roman" w:hAnsi="Times New Roman" w:cs="Times New Roman"/>
          <w:sz w:val="24"/>
          <w:szCs w:val="24"/>
        </w:rPr>
        <w:t>en el País Vasco</w:t>
      </w:r>
      <w:r w:rsidR="00D64CEE">
        <w:rPr>
          <w:rFonts w:ascii="Times New Roman" w:hAnsi="Times New Roman" w:cs="Times New Roman"/>
          <w:sz w:val="24"/>
          <w:szCs w:val="24"/>
        </w:rPr>
        <w:t xml:space="preserve"> a partir de los 50, </w:t>
      </w:r>
      <w:r w:rsidR="008448F1">
        <w:rPr>
          <w:rFonts w:ascii="Times New Roman" w:hAnsi="Times New Roman" w:cs="Times New Roman"/>
          <w:sz w:val="24"/>
          <w:szCs w:val="24"/>
        </w:rPr>
        <w:t xml:space="preserve">cuando la modernización de la industria </w:t>
      </w:r>
      <w:r w:rsidR="00546F07">
        <w:rPr>
          <w:rFonts w:ascii="Times New Roman" w:hAnsi="Times New Roman" w:cs="Times New Roman"/>
          <w:sz w:val="24"/>
          <w:szCs w:val="24"/>
        </w:rPr>
        <w:t>va acompañada de un desplome del servicio doméstico femenin</w:t>
      </w:r>
      <w:r w:rsidR="00D64CEE">
        <w:rPr>
          <w:rFonts w:ascii="Times New Roman" w:hAnsi="Times New Roman" w:cs="Times New Roman"/>
          <w:sz w:val="24"/>
          <w:szCs w:val="24"/>
        </w:rPr>
        <w:t>o</w:t>
      </w:r>
      <w:r w:rsidR="008448F1">
        <w:rPr>
          <w:rFonts w:ascii="Times New Roman" w:hAnsi="Times New Roman" w:cs="Times New Roman"/>
          <w:sz w:val="24"/>
          <w:szCs w:val="24"/>
        </w:rPr>
        <w:t xml:space="preserve">, aun así, </w:t>
      </w:r>
      <w:r w:rsidR="002857A7">
        <w:rPr>
          <w:rFonts w:ascii="Times New Roman" w:hAnsi="Times New Roman" w:cs="Times New Roman"/>
          <w:sz w:val="24"/>
          <w:szCs w:val="24"/>
        </w:rPr>
        <w:t xml:space="preserve">este desplome también hay que tomarlo con precaución por la invisibilización del mismo en las fuentes. </w:t>
      </w:r>
    </w:p>
    <w:p w14:paraId="64F1F50D" w14:textId="13FCEE31" w:rsidR="00C62FAF" w:rsidRDefault="008448F1" w:rsidP="006D7FDE">
      <w:pPr>
        <w:spacing w:line="360" w:lineRule="auto"/>
        <w:jc w:val="both"/>
        <w:rPr>
          <w:rFonts w:ascii="Times New Roman" w:hAnsi="Times New Roman" w:cs="Times New Roman"/>
          <w:sz w:val="24"/>
          <w:szCs w:val="24"/>
        </w:rPr>
      </w:pPr>
      <w:r>
        <w:rPr>
          <w:rFonts w:ascii="Times New Roman" w:hAnsi="Times New Roman" w:cs="Times New Roman"/>
          <w:sz w:val="24"/>
          <w:szCs w:val="24"/>
        </w:rPr>
        <w:t>A grandes rasgos, el</w:t>
      </w:r>
      <w:r w:rsidR="00D64CEE">
        <w:rPr>
          <w:rFonts w:ascii="Times New Roman" w:hAnsi="Times New Roman" w:cs="Times New Roman"/>
          <w:sz w:val="24"/>
          <w:szCs w:val="24"/>
        </w:rPr>
        <w:t xml:space="preserve"> servicio doméstico</w:t>
      </w:r>
      <w:r>
        <w:rPr>
          <w:rFonts w:ascii="Times New Roman" w:hAnsi="Times New Roman" w:cs="Times New Roman"/>
          <w:sz w:val="24"/>
          <w:szCs w:val="24"/>
        </w:rPr>
        <w:t xml:space="preserve"> como sector laboral a lo largo del tiempo fue quedando </w:t>
      </w:r>
      <w:r w:rsidR="002857A7">
        <w:rPr>
          <w:rFonts w:ascii="Times New Roman" w:hAnsi="Times New Roman" w:cs="Times New Roman"/>
          <w:sz w:val="24"/>
          <w:szCs w:val="24"/>
        </w:rPr>
        <w:t xml:space="preserve">relegado al servicio </w:t>
      </w:r>
      <w:r w:rsidR="00D64CEE">
        <w:rPr>
          <w:rFonts w:ascii="Times New Roman" w:hAnsi="Times New Roman" w:cs="Times New Roman"/>
          <w:sz w:val="24"/>
          <w:szCs w:val="24"/>
        </w:rPr>
        <w:t>por horas</w:t>
      </w:r>
      <w:r w:rsidR="00546F07">
        <w:rPr>
          <w:rFonts w:ascii="Times New Roman" w:hAnsi="Times New Roman" w:cs="Times New Roman"/>
          <w:sz w:val="24"/>
          <w:szCs w:val="24"/>
        </w:rPr>
        <w:t xml:space="preserve"> y </w:t>
      </w:r>
      <w:r w:rsidR="002857A7">
        <w:rPr>
          <w:rFonts w:ascii="Times New Roman" w:hAnsi="Times New Roman" w:cs="Times New Roman"/>
          <w:sz w:val="24"/>
          <w:szCs w:val="24"/>
        </w:rPr>
        <w:t>se produjo</w:t>
      </w:r>
      <w:r w:rsidR="00546F07">
        <w:rPr>
          <w:rFonts w:ascii="Times New Roman" w:hAnsi="Times New Roman" w:cs="Times New Roman"/>
          <w:sz w:val="24"/>
          <w:szCs w:val="24"/>
        </w:rPr>
        <w:t xml:space="preserve"> una homogeneización de las tareas domésticas: de las trabajadoras </w:t>
      </w:r>
      <w:r w:rsidR="002857A7">
        <w:rPr>
          <w:rFonts w:ascii="Times New Roman" w:hAnsi="Times New Roman" w:cs="Times New Roman"/>
          <w:sz w:val="24"/>
          <w:szCs w:val="24"/>
        </w:rPr>
        <w:t>internas</w:t>
      </w:r>
      <w:r w:rsidR="00546F07">
        <w:rPr>
          <w:rFonts w:ascii="Times New Roman" w:hAnsi="Times New Roman" w:cs="Times New Roman"/>
          <w:sz w:val="24"/>
          <w:szCs w:val="24"/>
        </w:rPr>
        <w:t xml:space="preserve"> a las asistentas </w:t>
      </w:r>
      <w:r w:rsidR="00D64CEE">
        <w:rPr>
          <w:rFonts w:ascii="Times New Roman" w:hAnsi="Times New Roman" w:cs="Times New Roman"/>
          <w:sz w:val="24"/>
          <w:szCs w:val="24"/>
        </w:rPr>
        <w:t xml:space="preserve">externas </w:t>
      </w:r>
      <w:r w:rsidR="00D64CEE">
        <w:rPr>
          <w:rFonts w:ascii="Times New Roman" w:hAnsi="Times New Roman" w:cs="Times New Roman"/>
          <w:sz w:val="24"/>
          <w:szCs w:val="24"/>
        </w:rPr>
        <w:fldChar w:fldCharType="begin" w:fldLock="1"/>
      </w:r>
      <w:r w:rsidR="002857A7">
        <w:rPr>
          <w:rFonts w:ascii="Times New Roman" w:hAnsi="Times New Roman" w:cs="Times New Roman"/>
          <w:sz w:val="24"/>
          <w:szCs w:val="24"/>
        </w:rPr>
        <w:instrText>ADDIN CSL_CITATION {"citationItems":[{"id":"ITEM-1","itemData":{"ISSN":"1696-702X","abstract":"Este art</w:instrText>
      </w:r>
      <w:r w:rsidR="002857A7">
        <w:rPr>
          <w:rFonts w:ascii="Tahoma" w:hAnsi="Tahoma" w:cs="Tahoma"/>
          <w:sz w:val="24"/>
          <w:szCs w:val="24"/>
        </w:rPr>
        <w:instrText>�</w:instrText>
      </w:r>
      <w:r w:rsidR="002857A7">
        <w:rPr>
          <w:rFonts w:ascii="Times New Roman" w:hAnsi="Times New Roman" w:cs="Times New Roman"/>
          <w:sz w:val="24"/>
          <w:szCs w:val="24"/>
        </w:rPr>
        <w:instrText>culo analizar</w:instrText>
      </w:r>
      <w:r w:rsidR="002857A7">
        <w:rPr>
          <w:rFonts w:ascii="Tahoma" w:hAnsi="Tahoma" w:cs="Tahoma"/>
          <w:sz w:val="24"/>
          <w:szCs w:val="24"/>
        </w:rPr>
        <w:instrText>�</w:instrText>
      </w:r>
      <w:r w:rsidR="002857A7">
        <w:rPr>
          <w:rFonts w:ascii="Times New Roman" w:hAnsi="Times New Roman" w:cs="Times New Roman"/>
          <w:sz w:val="24"/>
          <w:szCs w:val="24"/>
        </w:rPr>
        <w:instrText xml:space="preserve"> la evoluci</w:instrText>
      </w:r>
      <w:r w:rsidR="002857A7">
        <w:rPr>
          <w:rFonts w:ascii="Tahoma" w:hAnsi="Tahoma" w:cs="Tahoma"/>
          <w:sz w:val="24"/>
          <w:szCs w:val="24"/>
        </w:rPr>
        <w:instrText>�</w:instrText>
      </w:r>
      <w:r w:rsidR="002857A7">
        <w:rPr>
          <w:rFonts w:ascii="Times New Roman" w:hAnsi="Times New Roman" w:cs="Times New Roman"/>
          <w:sz w:val="24"/>
          <w:szCs w:val="24"/>
        </w:rPr>
        <w:instrText>n y transformaci</w:instrText>
      </w:r>
      <w:r w:rsidR="002857A7">
        <w:rPr>
          <w:rFonts w:ascii="Tahoma" w:hAnsi="Tahoma" w:cs="Tahoma"/>
          <w:sz w:val="24"/>
          <w:szCs w:val="24"/>
        </w:rPr>
        <w:instrText>�</w:instrText>
      </w:r>
      <w:r w:rsidR="002857A7">
        <w:rPr>
          <w:rFonts w:ascii="Times New Roman" w:hAnsi="Times New Roman" w:cs="Times New Roman"/>
          <w:sz w:val="24"/>
          <w:szCs w:val="24"/>
        </w:rPr>
        <w:instrText>n producida en el servicio dom</w:instrText>
      </w:r>
      <w:r w:rsidR="002857A7">
        <w:rPr>
          <w:rFonts w:ascii="Tahoma" w:hAnsi="Tahoma" w:cs="Tahoma"/>
          <w:sz w:val="24"/>
          <w:szCs w:val="24"/>
        </w:rPr>
        <w:instrText>�</w:instrText>
      </w:r>
      <w:r w:rsidR="002857A7">
        <w:rPr>
          <w:rFonts w:ascii="Times New Roman" w:hAnsi="Times New Roman" w:cs="Times New Roman"/>
          <w:sz w:val="24"/>
          <w:szCs w:val="24"/>
        </w:rPr>
        <w:instrText>stico durante el franquismo y el comportamiento de este sector de la econom</w:instrText>
      </w:r>
      <w:r w:rsidR="002857A7">
        <w:rPr>
          <w:rFonts w:ascii="Tahoma" w:hAnsi="Tahoma" w:cs="Tahoma"/>
          <w:sz w:val="24"/>
          <w:szCs w:val="24"/>
        </w:rPr>
        <w:instrText>�</w:instrText>
      </w:r>
      <w:r w:rsidR="002857A7">
        <w:rPr>
          <w:rFonts w:ascii="Times New Roman" w:hAnsi="Times New Roman" w:cs="Times New Roman"/>
          <w:sz w:val="24"/>
          <w:szCs w:val="24"/>
        </w:rPr>
        <w:instrText>a ante la modernizaci</w:instrText>
      </w:r>
      <w:r w:rsidR="002857A7">
        <w:rPr>
          <w:rFonts w:ascii="Tahoma" w:hAnsi="Tahoma" w:cs="Tahoma"/>
          <w:sz w:val="24"/>
          <w:szCs w:val="24"/>
        </w:rPr>
        <w:instrText>�</w:instrText>
      </w:r>
      <w:r w:rsidR="002857A7">
        <w:rPr>
          <w:rFonts w:ascii="Times New Roman" w:hAnsi="Times New Roman" w:cs="Times New Roman"/>
          <w:sz w:val="24"/>
          <w:szCs w:val="24"/>
        </w:rPr>
        <w:instrText>n del tejido productivo de Vitoria-Gasteiz. De este modo, centrar</w:instrText>
      </w:r>
      <w:r w:rsidR="002857A7">
        <w:rPr>
          <w:rFonts w:ascii="Tahoma" w:hAnsi="Tahoma" w:cs="Tahoma"/>
          <w:sz w:val="24"/>
          <w:szCs w:val="24"/>
        </w:rPr>
        <w:instrText>�</w:instrText>
      </w:r>
      <w:r w:rsidR="002857A7">
        <w:rPr>
          <w:rFonts w:ascii="Times New Roman" w:hAnsi="Times New Roman" w:cs="Times New Roman"/>
          <w:sz w:val="24"/>
          <w:szCs w:val="24"/>
        </w:rPr>
        <w:instrText xml:space="preserve"> su inter</w:instrText>
      </w:r>
      <w:r w:rsidR="002857A7">
        <w:rPr>
          <w:rFonts w:ascii="Tahoma" w:hAnsi="Tahoma" w:cs="Tahoma"/>
          <w:sz w:val="24"/>
          <w:szCs w:val="24"/>
        </w:rPr>
        <w:instrText>�</w:instrText>
      </w:r>
      <w:r w:rsidR="002857A7">
        <w:rPr>
          <w:rFonts w:ascii="Times New Roman" w:hAnsi="Times New Roman" w:cs="Times New Roman"/>
          <w:sz w:val="24"/>
          <w:szCs w:val="24"/>
        </w:rPr>
        <w:instrText>s en el an</w:instrText>
      </w:r>
      <w:r w:rsidR="002857A7">
        <w:rPr>
          <w:rFonts w:ascii="Tahoma" w:hAnsi="Tahoma" w:cs="Tahoma"/>
          <w:sz w:val="24"/>
          <w:szCs w:val="24"/>
        </w:rPr>
        <w:instrText>�</w:instrText>
      </w:r>
      <w:r w:rsidR="002857A7">
        <w:rPr>
          <w:rFonts w:ascii="Times New Roman" w:hAnsi="Times New Roman" w:cs="Times New Roman"/>
          <w:sz w:val="24"/>
          <w:szCs w:val="24"/>
        </w:rPr>
        <w:instrText>lisis de este mercado de trabajo mayoritariamente femenino y en la evoluci</w:instrText>
      </w:r>
      <w:r w:rsidR="002857A7">
        <w:rPr>
          <w:rFonts w:ascii="Tahoma" w:hAnsi="Tahoma" w:cs="Tahoma"/>
          <w:sz w:val="24"/>
          <w:szCs w:val="24"/>
        </w:rPr>
        <w:instrText>�</w:instrText>
      </w:r>
      <w:r w:rsidR="002857A7">
        <w:rPr>
          <w:rFonts w:ascii="Times New Roman" w:hAnsi="Times New Roman" w:cs="Times New Roman"/>
          <w:sz w:val="24"/>
          <w:szCs w:val="24"/>
        </w:rPr>
        <w:instrText>n que experimenta desde formas de trabajo cercanas a la servidumbre, hacia formas m</w:instrText>
      </w:r>
      <w:r w:rsidR="002857A7">
        <w:rPr>
          <w:rFonts w:ascii="Tahoma" w:hAnsi="Tahoma" w:cs="Tahoma"/>
          <w:sz w:val="24"/>
          <w:szCs w:val="24"/>
        </w:rPr>
        <w:instrText>�</w:instrText>
      </w:r>
      <w:r w:rsidR="002857A7">
        <w:rPr>
          <w:rFonts w:ascii="Times New Roman" w:hAnsi="Times New Roman" w:cs="Times New Roman"/>
          <w:sz w:val="24"/>
          <w:szCs w:val="24"/>
        </w:rPr>
        <w:instrText>s en consonancia con la definici</w:instrText>
      </w:r>
      <w:r w:rsidR="002857A7">
        <w:rPr>
          <w:rFonts w:ascii="Tahoma" w:hAnsi="Tahoma" w:cs="Tahoma"/>
          <w:sz w:val="24"/>
          <w:szCs w:val="24"/>
        </w:rPr>
        <w:instrText>�</w:instrText>
      </w:r>
      <w:r w:rsidR="002857A7">
        <w:rPr>
          <w:rFonts w:ascii="Times New Roman" w:hAnsi="Times New Roman" w:cs="Times New Roman"/>
          <w:sz w:val="24"/>
          <w:szCs w:val="24"/>
        </w:rPr>
        <w:instrText>n contempor</w:instrText>
      </w:r>
      <w:r w:rsidR="002857A7">
        <w:rPr>
          <w:rFonts w:ascii="Tahoma" w:hAnsi="Tahoma" w:cs="Tahoma"/>
          <w:sz w:val="24"/>
          <w:szCs w:val="24"/>
        </w:rPr>
        <w:instrText>�</w:instrText>
      </w:r>
      <w:r w:rsidR="002857A7">
        <w:rPr>
          <w:rFonts w:ascii="Times New Roman" w:hAnsi="Times New Roman" w:cs="Times New Roman"/>
          <w:sz w:val="24"/>
          <w:szCs w:val="24"/>
        </w:rPr>
        <w:instrText>nea de trabajo capitalista. En este examen se prestar</w:instrText>
      </w:r>
      <w:r w:rsidR="002857A7">
        <w:rPr>
          <w:rFonts w:ascii="Tahoma" w:hAnsi="Tahoma" w:cs="Tahoma"/>
          <w:sz w:val="24"/>
          <w:szCs w:val="24"/>
        </w:rPr>
        <w:instrText>�</w:instrText>
      </w:r>
      <w:r w:rsidR="002857A7">
        <w:rPr>
          <w:rFonts w:ascii="Times New Roman" w:hAnsi="Times New Roman" w:cs="Times New Roman"/>
          <w:sz w:val="24"/>
          <w:szCs w:val="24"/>
        </w:rPr>
        <w:instrText xml:space="preserve"> especial atenci</w:instrText>
      </w:r>
      <w:r w:rsidR="002857A7">
        <w:rPr>
          <w:rFonts w:ascii="Tahoma" w:hAnsi="Tahoma" w:cs="Tahoma"/>
          <w:sz w:val="24"/>
          <w:szCs w:val="24"/>
        </w:rPr>
        <w:instrText>�</w:instrText>
      </w:r>
      <w:r w:rsidR="002857A7">
        <w:rPr>
          <w:rFonts w:ascii="Times New Roman" w:hAnsi="Times New Roman" w:cs="Times New Roman"/>
          <w:sz w:val="24"/>
          <w:szCs w:val="24"/>
        </w:rPr>
        <w:instrText>n al peso de este sector dentro de la poblaci</w:instrText>
      </w:r>
      <w:r w:rsidR="002857A7">
        <w:rPr>
          <w:rFonts w:ascii="Tahoma" w:hAnsi="Tahoma" w:cs="Tahoma"/>
          <w:sz w:val="24"/>
          <w:szCs w:val="24"/>
        </w:rPr>
        <w:instrText>�</w:instrText>
      </w:r>
      <w:r w:rsidR="002857A7">
        <w:rPr>
          <w:rFonts w:ascii="Times New Roman" w:hAnsi="Times New Roman" w:cs="Times New Roman"/>
          <w:sz w:val="24"/>
          <w:szCs w:val="24"/>
        </w:rPr>
        <w:instrText>n activa femenina y a las estrategias seguidas por las empleadas de hogar frente a esta modalidad de empleo, donde se destacar</w:instrText>
      </w:r>
      <w:r w:rsidR="002857A7">
        <w:rPr>
          <w:rFonts w:ascii="Tahoma" w:hAnsi="Tahoma" w:cs="Tahoma"/>
          <w:sz w:val="24"/>
          <w:szCs w:val="24"/>
        </w:rPr>
        <w:instrText>�</w:instrText>
      </w:r>
      <w:r w:rsidR="002857A7">
        <w:rPr>
          <w:rFonts w:ascii="Times New Roman" w:hAnsi="Times New Roman" w:cs="Times New Roman"/>
          <w:sz w:val="24"/>
          <w:szCs w:val="24"/>
        </w:rPr>
        <w:instrText xml:space="preserve"> la relaci</w:instrText>
      </w:r>
      <w:r w:rsidR="002857A7">
        <w:rPr>
          <w:rFonts w:ascii="Tahoma" w:hAnsi="Tahoma" w:cs="Tahoma"/>
          <w:sz w:val="24"/>
          <w:szCs w:val="24"/>
        </w:rPr>
        <w:instrText>�</w:instrText>
      </w:r>
      <w:r w:rsidR="002857A7">
        <w:rPr>
          <w:rFonts w:ascii="Times New Roman" w:hAnsi="Times New Roman" w:cs="Times New Roman"/>
          <w:sz w:val="24"/>
          <w:szCs w:val="24"/>
        </w:rPr>
        <w:instrText>n entre el ciclo laboral y el ciclo vital de estas trabajadoras. Para la consecuci</w:instrText>
      </w:r>
      <w:r w:rsidR="002857A7">
        <w:rPr>
          <w:rFonts w:ascii="Tahoma" w:hAnsi="Tahoma" w:cs="Tahoma"/>
          <w:sz w:val="24"/>
          <w:szCs w:val="24"/>
        </w:rPr>
        <w:instrText>�</w:instrText>
      </w:r>
      <w:r w:rsidR="002857A7">
        <w:rPr>
          <w:rFonts w:ascii="Times New Roman" w:hAnsi="Times New Roman" w:cs="Times New Roman"/>
          <w:sz w:val="24"/>
          <w:szCs w:val="24"/>
        </w:rPr>
        <w:instrText>n de este fin se recurrir</w:instrText>
      </w:r>
      <w:r w:rsidR="002857A7">
        <w:rPr>
          <w:rFonts w:ascii="Tahoma" w:hAnsi="Tahoma" w:cs="Tahoma"/>
          <w:sz w:val="24"/>
          <w:szCs w:val="24"/>
        </w:rPr>
        <w:instrText>�</w:instrText>
      </w:r>
      <w:r w:rsidR="002857A7">
        <w:rPr>
          <w:rFonts w:ascii="Times New Roman" w:hAnsi="Times New Roman" w:cs="Times New Roman"/>
          <w:sz w:val="24"/>
          <w:szCs w:val="24"/>
        </w:rPr>
        <w:instrText xml:space="preserve"> al vaciado sistem</w:instrText>
      </w:r>
      <w:r w:rsidR="002857A7">
        <w:rPr>
          <w:rFonts w:ascii="Tahoma" w:hAnsi="Tahoma" w:cs="Tahoma"/>
          <w:sz w:val="24"/>
          <w:szCs w:val="24"/>
        </w:rPr>
        <w:instrText>�</w:instrText>
      </w:r>
      <w:r w:rsidR="002857A7">
        <w:rPr>
          <w:rFonts w:ascii="Times New Roman" w:hAnsi="Times New Roman" w:cs="Times New Roman"/>
          <w:sz w:val="24"/>
          <w:szCs w:val="24"/>
        </w:rPr>
        <w:instrText>tico e interpretaci</w:instrText>
      </w:r>
      <w:r w:rsidR="002857A7">
        <w:rPr>
          <w:rFonts w:ascii="Tahoma" w:hAnsi="Tahoma" w:cs="Tahoma"/>
          <w:sz w:val="24"/>
          <w:szCs w:val="24"/>
        </w:rPr>
        <w:instrText>�</w:instrText>
      </w:r>
      <w:r w:rsidR="002857A7">
        <w:rPr>
          <w:rFonts w:ascii="Times New Roman" w:hAnsi="Times New Roman" w:cs="Times New Roman"/>
          <w:sz w:val="24"/>
          <w:szCs w:val="24"/>
        </w:rPr>
        <w:instrText>n de los padrones de poblaci</w:instrText>
      </w:r>
      <w:r w:rsidR="002857A7">
        <w:rPr>
          <w:rFonts w:ascii="Tahoma" w:hAnsi="Tahoma" w:cs="Tahoma"/>
          <w:sz w:val="24"/>
          <w:szCs w:val="24"/>
        </w:rPr>
        <w:instrText>�</w:instrText>
      </w:r>
      <w:r w:rsidR="002857A7">
        <w:rPr>
          <w:rFonts w:ascii="Times New Roman" w:hAnsi="Times New Roman" w:cs="Times New Roman"/>
          <w:sz w:val="24"/>
          <w:szCs w:val="24"/>
        </w:rPr>
        <w:instrText>n, reflexionando sobre la dificultad metodol</w:instrText>
      </w:r>
      <w:r w:rsidR="002857A7">
        <w:rPr>
          <w:rFonts w:ascii="Tahoma" w:hAnsi="Tahoma" w:cs="Tahoma"/>
          <w:sz w:val="24"/>
          <w:szCs w:val="24"/>
        </w:rPr>
        <w:instrText>�</w:instrText>
      </w:r>
      <w:r w:rsidR="002857A7">
        <w:rPr>
          <w:rFonts w:ascii="Times New Roman" w:hAnsi="Times New Roman" w:cs="Times New Roman"/>
          <w:sz w:val="24"/>
          <w:szCs w:val="24"/>
        </w:rPr>
        <w:instrText>gica que conlleva su cuantificaci</w:instrText>
      </w:r>
      <w:r w:rsidR="002857A7">
        <w:rPr>
          <w:rFonts w:ascii="Tahoma" w:hAnsi="Tahoma" w:cs="Tahoma"/>
          <w:sz w:val="24"/>
          <w:szCs w:val="24"/>
        </w:rPr>
        <w:instrText>�</w:instrText>
      </w:r>
      <w:r w:rsidR="002857A7">
        <w:rPr>
          <w:rFonts w:ascii="Times New Roman" w:hAnsi="Times New Roman" w:cs="Times New Roman"/>
          <w:sz w:val="24"/>
          <w:szCs w:val="24"/>
        </w:rPr>
        <w:instrText>n en las fuentes estad</w:instrText>
      </w:r>
      <w:r w:rsidR="002857A7">
        <w:rPr>
          <w:rFonts w:ascii="Tahoma" w:hAnsi="Tahoma" w:cs="Tahoma"/>
          <w:sz w:val="24"/>
          <w:szCs w:val="24"/>
        </w:rPr>
        <w:instrText>�</w:instrText>
      </w:r>
      <w:r w:rsidR="002857A7">
        <w:rPr>
          <w:rFonts w:ascii="Times New Roman" w:hAnsi="Times New Roman" w:cs="Times New Roman"/>
          <w:sz w:val="24"/>
          <w:szCs w:val="24"/>
        </w:rPr>
        <w:instrText>sticas oficiales.","author":[{"dropping-particle":"","family":"Sáenz del Castillo Velasco","given":"Aritza","non-dropping-particle":"","parse-names":false,"suffix":""}],"container-title":"Revista de Demografía Histórica","id":"ITEM-1","issue":"1","issued":{"date-parts":[["2016"]]},"page":"127-150","title":"La evolución del servicio doméstico durante el desarrollismo franquista en una ciudad de industrialización tardía. Vitoria-Gasteiz, 1950-1975","type":"article-journal","volume":"34"},"locator":"133-134","uris":["http://www.mendeley.com/documents/?uuid=d05a74e7-9052-4342-ac5b-11536b3839f7"]}],"mendeley":{"formattedCitation":"(Sáenz del Castillo Velasco, 2016, pp. 133–134)","plainTextFormattedCitation":"(Sáenz del Castillo Velasco, 2016, pp. 133–134)","previouslyFormattedCitation":"(Sáenz del Castillo Velasco, 2016, pp. 133–134)"},"properties":{"noteIndex":0},"schema":"https://github.com/citation-style-language/schema/raw/master/csl-citation.json"}</w:instrText>
      </w:r>
      <w:r w:rsidR="00D64CEE">
        <w:rPr>
          <w:rFonts w:ascii="Times New Roman" w:hAnsi="Times New Roman" w:cs="Times New Roman"/>
          <w:sz w:val="24"/>
          <w:szCs w:val="24"/>
        </w:rPr>
        <w:fldChar w:fldCharType="separate"/>
      </w:r>
      <w:r w:rsidR="00D64CEE" w:rsidRPr="00D64CEE">
        <w:rPr>
          <w:rFonts w:ascii="Times New Roman" w:hAnsi="Times New Roman" w:cs="Times New Roman"/>
          <w:noProof/>
          <w:sz w:val="24"/>
          <w:szCs w:val="24"/>
        </w:rPr>
        <w:t>(Sáenz del Castillo Velasco, 2016, pp. 133–134)</w:t>
      </w:r>
      <w:r w:rsidR="00D64CEE">
        <w:rPr>
          <w:rFonts w:ascii="Times New Roman" w:hAnsi="Times New Roman" w:cs="Times New Roman"/>
          <w:sz w:val="24"/>
          <w:szCs w:val="24"/>
        </w:rPr>
        <w:fldChar w:fldCharType="end"/>
      </w:r>
      <w:r w:rsidR="00D64CEE">
        <w:rPr>
          <w:rFonts w:ascii="Times New Roman" w:hAnsi="Times New Roman" w:cs="Times New Roman"/>
          <w:sz w:val="24"/>
          <w:szCs w:val="24"/>
        </w:rPr>
        <w:t>.</w:t>
      </w:r>
      <w:r w:rsidR="002857A7">
        <w:rPr>
          <w:rFonts w:ascii="Times New Roman" w:hAnsi="Times New Roman" w:cs="Times New Roman"/>
          <w:sz w:val="24"/>
          <w:szCs w:val="24"/>
        </w:rPr>
        <w:t xml:space="preserve"> El uso de esos dos conceptos puede ser confuso cuando aparece el trabajo “interino”, que lejos de vincularse al trabajo de las internas, se refiere </w:t>
      </w:r>
      <w:r w:rsidR="002857A7">
        <w:rPr>
          <w:rFonts w:ascii="Times New Roman" w:hAnsi="Times New Roman" w:cs="Times New Roman"/>
          <w:sz w:val="24"/>
          <w:szCs w:val="24"/>
        </w:rPr>
        <w:lastRenderedPageBreak/>
        <w:t xml:space="preserve">básicamente a las que trabajan “sólo algunas horas, [y] no está[n] inscrita[s] en ningún montepío ni cobra[n] seguros sociales” </w:t>
      </w:r>
      <w:r w:rsidR="002857A7">
        <w:rPr>
          <w:rFonts w:ascii="Times New Roman" w:hAnsi="Times New Roman" w:cs="Times New Roman"/>
          <w:sz w:val="24"/>
          <w:szCs w:val="24"/>
        </w:rPr>
        <w:fldChar w:fldCharType="begin" w:fldLock="1"/>
      </w:r>
      <w:r w:rsidR="00340B07">
        <w:rPr>
          <w:rFonts w:ascii="Times New Roman" w:hAnsi="Times New Roman" w:cs="Times New Roman"/>
          <w:sz w:val="24"/>
          <w:szCs w:val="24"/>
        </w:rPr>
        <w:instrText>ADDIN CSL_CITATION {"citationItems":[{"id":"ITEM-1","itemData":{"ISSN":"1696-702X","abstract":"Este art</w:instrText>
      </w:r>
      <w:r w:rsidR="00340B07">
        <w:rPr>
          <w:rFonts w:ascii="Tahoma" w:hAnsi="Tahoma" w:cs="Tahoma"/>
          <w:sz w:val="24"/>
          <w:szCs w:val="24"/>
        </w:rPr>
        <w:instrText>�</w:instrText>
      </w:r>
      <w:r w:rsidR="00340B07">
        <w:rPr>
          <w:rFonts w:ascii="Times New Roman" w:hAnsi="Times New Roman" w:cs="Times New Roman"/>
          <w:sz w:val="24"/>
          <w:szCs w:val="24"/>
        </w:rPr>
        <w:instrText>culo analizar</w:instrText>
      </w:r>
      <w:r w:rsidR="00340B07">
        <w:rPr>
          <w:rFonts w:ascii="Tahoma" w:hAnsi="Tahoma" w:cs="Tahoma"/>
          <w:sz w:val="24"/>
          <w:szCs w:val="24"/>
        </w:rPr>
        <w:instrText>�</w:instrText>
      </w:r>
      <w:r w:rsidR="00340B07">
        <w:rPr>
          <w:rFonts w:ascii="Times New Roman" w:hAnsi="Times New Roman" w:cs="Times New Roman"/>
          <w:sz w:val="24"/>
          <w:szCs w:val="24"/>
        </w:rPr>
        <w:instrText xml:space="preserve"> la evoluci</w:instrText>
      </w:r>
      <w:r w:rsidR="00340B07">
        <w:rPr>
          <w:rFonts w:ascii="Tahoma" w:hAnsi="Tahoma" w:cs="Tahoma"/>
          <w:sz w:val="24"/>
          <w:szCs w:val="24"/>
        </w:rPr>
        <w:instrText>�</w:instrText>
      </w:r>
      <w:r w:rsidR="00340B07">
        <w:rPr>
          <w:rFonts w:ascii="Times New Roman" w:hAnsi="Times New Roman" w:cs="Times New Roman"/>
          <w:sz w:val="24"/>
          <w:szCs w:val="24"/>
        </w:rPr>
        <w:instrText>n y transformaci</w:instrText>
      </w:r>
      <w:r w:rsidR="00340B07">
        <w:rPr>
          <w:rFonts w:ascii="Tahoma" w:hAnsi="Tahoma" w:cs="Tahoma"/>
          <w:sz w:val="24"/>
          <w:szCs w:val="24"/>
        </w:rPr>
        <w:instrText>�</w:instrText>
      </w:r>
      <w:r w:rsidR="00340B07">
        <w:rPr>
          <w:rFonts w:ascii="Times New Roman" w:hAnsi="Times New Roman" w:cs="Times New Roman"/>
          <w:sz w:val="24"/>
          <w:szCs w:val="24"/>
        </w:rPr>
        <w:instrText>n producida en el servicio dom</w:instrText>
      </w:r>
      <w:r w:rsidR="00340B07">
        <w:rPr>
          <w:rFonts w:ascii="Tahoma" w:hAnsi="Tahoma" w:cs="Tahoma"/>
          <w:sz w:val="24"/>
          <w:szCs w:val="24"/>
        </w:rPr>
        <w:instrText>�</w:instrText>
      </w:r>
      <w:r w:rsidR="00340B07">
        <w:rPr>
          <w:rFonts w:ascii="Times New Roman" w:hAnsi="Times New Roman" w:cs="Times New Roman"/>
          <w:sz w:val="24"/>
          <w:szCs w:val="24"/>
        </w:rPr>
        <w:instrText>stico durante el franquismo y el comportamiento de este sector de la econom</w:instrText>
      </w:r>
      <w:r w:rsidR="00340B07">
        <w:rPr>
          <w:rFonts w:ascii="Tahoma" w:hAnsi="Tahoma" w:cs="Tahoma"/>
          <w:sz w:val="24"/>
          <w:szCs w:val="24"/>
        </w:rPr>
        <w:instrText>�</w:instrText>
      </w:r>
      <w:r w:rsidR="00340B07">
        <w:rPr>
          <w:rFonts w:ascii="Times New Roman" w:hAnsi="Times New Roman" w:cs="Times New Roman"/>
          <w:sz w:val="24"/>
          <w:szCs w:val="24"/>
        </w:rPr>
        <w:instrText>a ante la modernizaci</w:instrText>
      </w:r>
      <w:r w:rsidR="00340B07">
        <w:rPr>
          <w:rFonts w:ascii="Tahoma" w:hAnsi="Tahoma" w:cs="Tahoma"/>
          <w:sz w:val="24"/>
          <w:szCs w:val="24"/>
        </w:rPr>
        <w:instrText>�</w:instrText>
      </w:r>
      <w:r w:rsidR="00340B07">
        <w:rPr>
          <w:rFonts w:ascii="Times New Roman" w:hAnsi="Times New Roman" w:cs="Times New Roman"/>
          <w:sz w:val="24"/>
          <w:szCs w:val="24"/>
        </w:rPr>
        <w:instrText>n del tejido productivo de Vitoria-Gasteiz. De este modo, centrar</w:instrText>
      </w:r>
      <w:r w:rsidR="00340B07">
        <w:rPr>
          <w:rFonts w:ascii="Tahoma" w:hAnsi="Tahoma" w:cs="Tahoma"/>
          <w:sz w:val="24"/>
          <w:szCs w:val="24"/>
        </w:rPr>
        <w:instrText>�</w:instrText>
      </w:r>
      <w:r w:rsidR="00340B07">
        <w:rPr>
          <w:rFonts w:ascii="Times New Roman" w:hAnsi="Times New Roman" w:cs="Times New Roman"/>
          <w:sz w:val="24"/>
          <w:szCs w:val="24"/>
        </w:rPr>
        <w:instrText xml:space="preserve"> su inter</w:instrText>
      </w:r>
      <w:r w:rsidR="00340B07">
        <w:rPr>
          <w:rFonts w:ascii="Tahoma" w:hAnsi="Tahoma" w:cs="Tahoma"/>
          <w:sz w:val="24"/>
          <w:szCs w:val="24"/>
        </w:rPr>
        <w:instrText>�</w:instrText>
      </w:r>
      <w:r w:rsidR="00340B07">
        <w:rPr>
          <w:rFonts w:ascii="Times New Roman" w:hAnsi="Times New Roman" w:cs="Times New Roman"/>
          <w:sz w:val="24"/>
          <w:szCs w:val="24"/>
        </w:rPr>
        <w:instrText>s en el an</w:instrText>
      </w:r>
      <w:r w:rsidR="00340B07">
        <w:rPr>
          <w:rFonts w:ascii="Tahoma" w:hAnsi="Tahoma" w:cs="Tahoma"/>
          <w:sz w:val="24"/>
          <w:szCs w:val="24"/>
        </w:rPr>
        <w:instrText>�</w:instrText>
      </w:r>
      <w:r w:rsidR="00340B07">
        <w:rPr>
          <w:rFonts w:ascii="Times New Roman" w:hAnsi="Times New Roman" w:cs="Times New Roman"/>
          <w:sz w:val="24"/>
          <w:szCs w:val="24"/>
        </w:rPr>
        <w:instrText>lisis de este mercado de trabajo mayoritariamente femenino y en la evoluci</w:instrText>
      </w:r>
      <w:r w:rsidR="00340B07">
        <w:rPr>
          <w:rFonts w:ascii="Tahoma" w:hAnsi="Tahoma" w:cs="Tahoma"/>
          <w:sz w:val="24"/>
          <w:szCs w:val="24"/>
        </w:rPr>
        <w:instrText>�</w:instrText>
      </w:r>
      <w:r w:rsidR="00340B07">
        <w:rPr>
          <w:rFonts w:ascii="Times New Roman" w:hAnsi="Times New Roman" w:cs="Times New Roman"/>
          <w:sz w:val="24"/>
          <w:szCs w:val="24"/>
        </w:rPr>
        <w:instrText>n que experimenta desde formas de trabajo cercanas a la servidumbre, hacia formas m</w:instrText>
      </w:r>
      <w:r w:rsidR="00340B07">
        <w:rPr>
          <w:rFonts w:ascii="Tahoma" w:hAnsi="Tahoma" w:cs="Tahoma"/>
          <w:sz w:val="24"/>
          <w:szCs w:val="24"/>
        </w:rPr>
        <w:instrText>�</w:instrText>
      </w:r>
      <w:r w:rsidR="00340B07">
        <w:rPr>
          <w:rFonts w:ascii="Times New Roman" w:hAnsi="Times New Roman" w:cs="Times New Roman"/>
          <w:sz w:val="24"/>
          <w:szCs w:val="24"/>
        </w:rPr>
        <w:instrText>s en consonancia con la definici</w:instrText>
      </w:r>
      <w:r w:rsidR="00340B07">
        <w:rPr>
          <w:rFonts w:ascii="Tahoma" w:hAnsi="Tahoma" w:cs="Tahoma"/>
          <w:sz w:val="24"/>
          <w:szCs w:val="24"/>
        </w:rPr>
        <w:instrText>�</w:instrText>
      </w:r>
      <w:r w:rsidR="00340B07">
        <w:rPr>
          <w:rFonts w:ascii="Times New Roman" w:hAnsi="Times New Roman" w:cs="Times New Roman"/>
          <w:sz w:val="24"/>
          <w:szCs w:val="24"/>
        </w:rPr>
        <w:instrText>n contempor</w:instrText>
      </w:r>
      <w:r w:rsidR="00340B07">
        <w:rPr>
          <w:rFonts w:ascii="Tahoma" w:hAnsi="Tahoma" w:cs="Tahoma"/>
          <w:sz w:val="24"/>
          <w:szCs w:val="24"/>
        </w:rPr>
        <w:instrText>�</w:instrText>
      </w:r>
      <w:r w:rsidR="00340B07">
        <w:rPr>
          <w:rFonts w:ascii="Times New Roman" w:hAnsi="Times New Roman" w:cs="Times New Roman"/>
          <w:sz w:val="24"/>
          <w:szCs w:val="24"/>
        </w:rPr>
        <w:instrText>nea de trabajo capitalista. En este examen se prestar</w:instrText>
      </w:r>
      <w:r w:rsidR="00340B07">
        <w:rPr>
          <w:rFonts w:ascii="Tahoma" w:hAnsi="Tahoma" w:cs="Tahoma"/>
          <w:sz w:val="24"/>
          <w:szCs w:val="24"/>
        </w:rPr>
        <w:instrText>�</w:instrText>
      </w:r>
      <w:r w:rsidR="00340B07">
        <w:rPr>
          <w:rFonts w:ascii="Times New Roman" w:hAnsi="Times New Roman" w:cs="Times New Roman"/>
          <w:sz w:val="24"/>
          <w:szCs w:val="24"/>
        </w:rPr>
        <w:instrText xml:space="preserve"> especial atenci</w:instrText>
      </w:r>
      <w:r w:rsidR="00340B07">
        <w:rPr>
          <w:rFonts w:ascii="Tahoma" w:hAnsi="Tahoma" w:cs="Tahoma"/>
          <w:sz w:val="24"/>
          <w:szCs w:val="24"/>
        </w:rPr>
        <w:instrText>�</w:instrText>
      </w:r>
      <w:r w:rsidR="00340B07">
        <w:rPr>
          <w:rFonts w:ascii="Times New Roman" w:hAnsi="Times New Roman" w:cs="Times New Roman"/>
          <w:sz w:val="24"/>
          <w:szCs w:val="24"/>
        </w:rPr>
        <w:instrText>n al peso de este sector dentro de la poblaci</w:instrText>
      </w:r>
      <w:r w:rsidR="00340B07">
        <w:rPr>
          <w:rFonts w:ascii="Tahoma" w:hAnsi="Tahoma" w:cs="Tahoma"/>
          <w:sz w:val="24"/>
          <w:szCs w:val="24"/>
        </w:rPr>
        <w:instrText>�</w:instrText>
      </w:r>
      <w:r w:rsidR="00340B07">
        <w:rPr>
          <w:rFonts w:ascii="Times New Roman" w:hAnsi="Times New Roman" w:cs="Times New Roman"/>
          <w:sz w:val="24"/>
          <w:szCs w:val="24"/>
        </w:rPr>
        <w:instrText>n activa femenina y a las estrategias seguidas por las empleadas de hogar frente a esta modalidad de empleo, donde se destacar</w:instrText>
      </w:r>
      <w:r w:rsidR="00340B07">
        <w:rPr>
          <w:rFonts w:ascii="Tahoma" w:hAnsi="Tahoma" w:cs="Tahoma"/>
          <w:sz w:val="24"/>
          <w:szCs w:val="24"/>
        </w:rPr>
        <w:instrText>�</w:instrText>
      </w:r>
      <w:r w:rsidR="00340B07">
        <w:rPr>
          <w:rFonts w:ascii="Times New Roman" w:hAnsi="Times New Roman" w:cs="Times New Roman"/>
          <w:sz w:val="24"/>
          <w:szCs w:val="24"/>
        </w:rPr>
        <w:instrText xml:space="preserve"> la relaci</w:instrText>
      </w:r>
      <w:r w:rsidR="00340B07">
        <w:rPr>
          <w:rFonts w:ascii="Tahoma" w:hAnsi="Tahoma" w:cs="Tahoma"/>
          <w:sz w:val="24"/>
          <w:szCs w:val="24"/>
        </w:rPr>
        <w:instrText>�</w:instrText>
      </w:r>
      <w:r w:rsidR="00340B07">
        <w:rPr>
          <w:rFonts w:ascii="Times New Roman" w:hAnsi="Times New Roman" w:cs="Times New Roman"/>
          <w:sz w:val="24"/>
          <w:szCs w:val="24"/>
        </w:rPr>
        <w:instrText>n entre el ciclo laboral y el ciclo vital de estas trabajadoras. Para la consecuci</w:instrText>
      </w:r>
      <w:r w:rsidR="00340B07">
        <w:rPr>
          <w:rFonts w:ascii="Tahoma" w:hAnsi="Tahoma" w:cs="Tahoma"/>
          <w:sz w:val="24"/>
          <w:szCs w:val="24"/>
        </w:rPr>
        <w:instrText>�</w:instrText>
      </w:r>
      <w:r w:rsidR="00340B07">
        <w:rPr>
          <w:rFonts w:ascii="Times New Roman" w:hAnsi="Times New Roman" w:cs="Times New Roman"/>
          <w:sz w:val="24"/>
          <w:szCs w:val="24"/>
        </w:rPr>
        <w:instrText>n de este fin se recurrir</w:instrText>
      </w:r>
      <w:r w:rsidR="00340B07">
        <w:rPr>
          <w:rFonts w:ascii="Tahoma" w:hAnsi="Tahoma" w:cs="Tahoma"/>
          <w:sz w:val="24"/>
          <w:szCs w:val="24"/>
        </w:rPr>
        <w:instrText>�</w:instrText>
      </w:r>
      <w:r w:rsidR="00340B07">
        <w:rPr>
          <w:rFonts w:ascii="Times New Roman" w:hAnsi="Times New Roman" w:cs="Times New Roman"/>
          <w:sz w:val="24"/>
          <w:szCs w:val="24"/>
        </w:rPr>
        <w:instrText xml:space="preserve"> al vaciado sistem</w:instrText>
      </w:r>
      <w:r w:rsidR="00340B07">
        <w:rPr>
          <w:rFonts w:ascii="Tahoma" w:hAnsi="Tahoma" w:cs="Tahoma"/>
          <w:sz w:val="24"/>
          <w:szCs w:val="24"/>
        </w:rPr>
        <w:instrText>�</w:instrText>
      </w:r>
      <w:r w:rsidR="00340B07">
        <w:rPr>
          <w:rFonts w:ascii="Times New Roman" w:hAnsi="Times New Roman" w:cs="Times New Roman"/>
          <w:sz w:val="24"/>
          <w:szCs w:val="24"/>
        </w:rPr>
        <w:instrText>tico e interpretaci</w:instrText>
      </w:r>
      <w:r w:rsidR="00340B07">
        <w:rPr>
          <w:rFonts w:ascii="Tahoma" w:hAnsi="Tahoma" w:cs="Tahoma"/>
          <w:sz w:val="24"/>
          <w:szCs w:val="24"/>
        </w:rPr>
        <w:instrText>�</w:instrText>
      </w:r>
      <w:r w:rsidR="00340B07">
        <w:rPr>
          <w:rFonts w:ascii="Times New Roman" w:hAnsi="Times New Roman" w:cs="Times New Roman"/>
          <w:sz w:val="24"/>
          <w:szCs w:val="24"/>
        </w:rPr>
        <w:instrText>n de los padrones de poblaci</w:instrText>
      </w:r>
      <w:r w:rsidR="00340B07">
        <w:rPr>
          <w:rFonts w:ascii="Tahoma" w:hAnsi="Tahoma" w:cs="Tahoma"/>
          <w:sz w:val="24"/>
          <w:szCs w:val="24"/>
        </w:rPr>
        <w:instrText>�</w:instrText>
      </w:r>
      <w:r w:rsidR="00340B07">
        <w:rPr>
          <w:rFonts w:ascii="Times New Roman" w:hAnsi="Times New Roman" w:cs="Times New Roman"/>
          <w:sz w:val="24"/>
          <w:szCs w:val="24"/>
        </w:rPr>
        <w:instrText>n, reflexionando sobre la dificultad metodol</w:instrText>
      </w:r>
      <w:r w:rsidR="00340B07">
        <w:rPr>
          <w:rFonts w:ascii="Tahoma" w:hAnsi="Tahoma" w:cs="Tahoma"/>
          <w:sz w:val="24"/>
          <w:szCs w:val="24"/>
        </w:rPr>
        <w:instrText>�</w:instrText>
      </w:r>
      <w:r w:rsidR="00340B07">
        <w:rPr>
          <w:rFonts w:ascii="Times New Roman" w:hAnsi="Times New Roman" w:cs="Times New Roman"/>
          <w:sz w:val="24"/>
          <w:szCs w:val="24"/>
        </w:rPr>
        <w:instrText>gica que conlleva su cuantificaci</w:instrText>
      </w:r>
      <w:r w:rsidR="00340B07">
        <w:rPr>
          <w:rFonts w:ascii="Tahoma" w:hAnsi="Tahoma" w:cs="Tahoma"/>
          <w:sz w:val="24"/>
          <w:szCs w:val="24"/>
        </w:rPr>
        <w:instrText>�</w:instrText>
      </w:r>
      <w:r w:rsidR="00340B07">
        <w:rPr>
          <w:rFonts w:ascii="Times New Roman" w:hAnsi="Times New Roman" w:cs="Times New Roman"/>
          <w:sz w:val="24"/>
          <w:szCs w:val="24"/>
        </w:rPr>
        <w:instrText>n en las fuentes estad</w:instrText>
      </w:r>
      <w:r w:rsidR="00340B07">
        <w:rPr>
          <w:rFonts w:ascii="Tahoma" w:hAnsi="Tahoma" w:cs="Tahoma"/>
          <w:sz w:val="24"/>
          <w:szCs w:val="24"/>
        </w:rPr>
        <w:instrText>�</w:instrText>
      </w:r>
      <w:r w:rsidR="00340B07">
        <w:rPr>
          <w:rFonts w:ascii="Times New Roman" w:hAnsi="Times New Roman" w:cs="Times New Roman"/>
          <w:sz w:val="24"/>
          <w:szCs w:val="24"/>
        </w:rPr>
        <w:instrText>sticas oficiales.","author":[{"dropping-particle":"","family":"Sáenz del Castillo Velasco","given":"Aritza","non-dropping-particle":"","parse-names":false,"suffix":""}],"container-title":"Revista de Demografía Histórica","id":"ITEM-1","issue":"1","issued":{"date-parts":[["2016"]]},"page":"127-150","title":"La evolución del servicio doméstico durante el desarrollismo franquista en una ciudad de industrialización tardía. Vitoria-Gasteiz, 1950-1975","type":"article-journal","volume":"34"},"locator":"136","uris":["http://www.mendeley.com/documents/?uuid=d05a74e7-9052-4342-ac5b-11536b3839f7"]}],"mendeley":{"formattedCitation":"(Sáenz del Castillo Velasco, 2016, p. 136)","plainTextFormattedCitation":"(Sáenz del Castillo Velasco, 2016, p. 136)","previouslyFormattedCitation":"(Sáenz del Castillo Velasco, 2016, p. 136)"},"properties":{"noteIndex":0},"schema":"https://github.com/citation-style-language/schema/raw/master/csl-citation.json"}</w:instrText>
      </w:r>
      <w:r w:rsidR="002857A7">
        <w:rPr>
          <w:rFonts w:ascii="Times New Roman" w:hAnsi="Times New Roman" w:cs="Times New Roman"/>
          <w:sz w:val="24"/>
          <w:szCs w:val="24"/>
        </w:rPr>
        <w:fldChar w:fldCharType="separate"/>
      </w:r>
      <w:r w:rsidR="002857A7" w:rsidRPr="002857A7">
        <w:rPr>
          <w:rFonts w:ascii="Times New Roman" w:hAnsi="Times New Roman" w:cs="Times New Roman"/>
          <w:noProof/>
          <w:sz w:val="24"/>
          <w:szCs w:val="24"/>
        </w:rPr>
        <w:t>(Sáenz del Castillo Velasco, 2016, p. 136)</w:t>
      </w:r>
      <w:r w:rsidR="002857A7">
        <w:rPr>
          <w:rFonts w:ascii="Times New Roman" w:hAnsi="Times New Roman" w:cs="Times New Roman"/>
          <w:sz w:val="24"/>
          <w:szCs w:val="24"/>
        </w:rPr>
        <w:fldChar w:fldCharType="end"/>
      </w:r>
      <w:r w:rsidR="002857A7">
        <w:rPr>
          <w:rFonts w:ascii="Times New Roman" w:hAnsi="Times New Roman" w:cs="Times New Roman"/>
          <w:sz w:val="24"/>
          <w:szCs w:val="24"/>
        </w:rPr>
        <w:t>.</w:t>
      </w:r>
    </w:p>
    <w:p w14:paraId="18AA88C7" w14:textId="51EAE5B7" w:rsidR="006D7FDE" w:rsidRPr="00721F19" w:rsidRDefault="00C62FAF" w:rsidP="006D7FDE">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4F6AC2" w:rsidRPr="004F6AC2">
        <w:rPr>
          <w:rFonts w:ascii="Times New Roman" w:hAnsi="Times New Roman" w:cs="Times New Roman"/>
          <w:sz w:val="24"/>
          <w:szCs w:val="24"/>
        </w:rPr>
        <w:t xml:space="preserve"> </w:t>
      </w:r>
      <w:r w:rsidR="002857A7">
        <w:rPr>
          <w:rFonts w:ascii="Times New Roman" w:hAnsi="Times New Roman" w:cs="Times New Roman"/>
          <w:sz w:val="24"/>
          <w:szCs w:val="24"/>
        </w:rPr>
        <w:t>evolución de la</w:t>
      </w:r>
      <w:r w:rsidR="004F6AC2" w:rsidRPr="004F6AC2">
        <w:rPr>
          <w:rFonts w:ascii="Times New Roman" w:hAnsi="Times New Roman" w:cs="Times New Roman"/>
          <w:sz w:val="24"/>
          <w:szCs w:val="24"/>
        </w:rPr>
        <w:t xml:space="preserve"> demanda </w:t>
      </w:r>
      <w:r w:rsidR="002857A7">
        <w:rPr>
          <w:rFonts w:ascii="Times New Roman" w:hAnsi="Times New Roman" w:cs="Times New Roman"/>
          <w:sz w:val="24"/>
          <w:szCs w:val="24"/>
        </w:rPr>
        <w:t>entre</w:t>
      </w:r>
      <w:r w:rsidR="004F6AC2" w:rsidRPr="004F6AC2">
        <w:rPr>
          <w:rFonts w:ascii="Times New Roman" w:hAnsi="Times New Roman" w:cs="Times New Roman"/>
          <w:sz w:val="24"/>
          <w:szCs w:val="24"/>
        </w:rPr>
        <w:t xml:space="preserve"> sirvientas externas </w:t>
      </w:r>
      <w:r w:rsidR="002857A7">
        <w:rPr>
          <w:rFonts w:ascii="Times New Roman" w:hAnsi="Times New Roman" w:cs="Times New Roman"/>
          <w:sz w:val="24"/>
          <w:szCs w:val="24"/>
        </w:rPr>
        <w:t xml:space="preserve">e internas, </w:t>
      </w:r>
      <w:r w:rsidR="004F6AC2" w:rsidRPr="004F6AC2">
        <w:rPr>
          <w:rFonts w:ascii="Times New Roman" w:hAnsi="Times New Roman" w:cs="Times New Roman"/>
          <w:sz w:val="24"/>
          <w:szCs w:val="24"/>
        </w:rPr>
        <w:t>entre 1848 y 1930 en Barcelona</w:t>
      </w:r>
      <w:r w:rsidR="002857A7">
        <w:rPr>
          <w:rFonts w:ascii="Times New Roman" w:hAnsi="Times New Roman" w:cs="Times New Roman"/>
          <w:sz w:val="24"/>
          <w:szCs w:val="24"/>
        </w:rPr>
        <w:t>,</w:t>
      </w:r>
      <w:r>
        <w:rPr>
          <w:rFonts w:ascii="Times New Roman" w:hAnsi="Times New Roman" w:cs="Times New Roman"/>
          <w:sz w:val="24"/>
          <w:szCs w:val="24"/>
        </w:rPr>
        <w:t xml:space="preserve"> fue mu</w:t>
      </w:r>
      <w:r w:rsidR="003A24D6">
        <w:rPr>
          <w:rFonts w:ascii="Times New Roman" w:hAnsi="Times New Roman" w:cs="Times New Roman"/>
          <w:sz w:val="24"/>
          <w:szCs w:val="24"/>
        </w:rPr>
        <w:t xml:space="preserve">y estable siempre a favor de la </w:t>
      </w:r>
      <w:r>
        <w:rPr>
          <w:rFonts w:ascii="Times New Roman" w:hAnsi="Times New Roman" w:cs="Times New Roman"/>
          <w:sz w:val="24"/>
          <w:szCs w:val="24"/>
        </w:rPr>
        <w:t>demanda de internas</w:t>
      </w:r>
      <w:r w:rsidR="004F6AC2" w:rsidRPr="004F6AC2">
        <w:rPr>
          <w:rFonts w:ascii="Times New Roman" w:hAnsi="Times New Roman" w:cs="Times New Roman"/>
          <w:sz w:val="24"/>
          <w:szCs w:val="24"/>
        </w:rPr>
        <w:t xml:space="preserve">. </w:t>
      </w:r>
      <w:r w:rsidR="004F6AC2">
        <w:rPr>
          <w:rFonts w:ascii="Times New Roman" w:hAnsi="Times New Roman" w:cs="Times New Roman"/>
          <w:sz w:val="24"/>
          <w:szCs w:val="24"/>
        </w:rPr>
        <w:t>De hecho, las internas representarían el 80% de las mujeres ocupadas en el servicio doméstico y las externas solo el 20%</w:t>
      </w:r>
      <w:r w:rsidR="008448F1">
        <w:rPr>
          <w:rFonts w:ascii="Times New Roman" w:hAnsi="Times New Roman" w:cs="Times New Roman"/>
          <w:sz w:val="24"/>
          <w:szCs w:val="24"/>
        </w:rPr>
        <w:t xml:space="preserve"> </w:t>
      </w:r>
      <w:r w:rsidR="008448F1">
        <w:rPr>
          <w:rFonts w:ascii="Times New Roman" w:hAnsi="Times New Roman" w:cs="Times New Roman"/>
          <w:sz w:val="24"/>
          <w:szCs w:val="24"/>
        </w:rPr>
        <w:fldChar w:fldCharType="begin" w:fldLock="1"/>
      </w:r>
      <w:r w:rsidR="0035562E">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1900-1950","type":"thesis"},"locator":"130","uris":["http://www.mendeley.com/documents/?uuid=6a63e837-eb7b-4d9c-bbb4-e977674d9f89"]}],"mendeley":{"formattedCitation":"(Borrell Cairol, 2016, p. 130)","plainTextFormattedCitation":"(Borrell Cairol, 2016, p. 130)","previouslyFormattedCitation":"(Borrell Cairol, 2016, p. 130)"},"properties":{"noteIndex":0},"schema":"https://github.com/citation-style-language/schema/raw/master/csl-citation.json"}</w:instrText>
      </w:r>
      <w:r w:rsidR="008448F1">
        <w:rPr>
          <w:rFonts w:ascii="Times New Roman" w:hAnsi="Times New Roman" w:cs="Times New Roman"/>
          <w:sz w:val="24"/>
          <w:szCs w:val="24"/>
        </w:rPr>
        <w:fldChar w:fldCharType="separate"/>
      </w:r>
      <w:r w:rsidR="008448F1" w:rsidRPr="008448F1">
        <w:rPr>
          <w:rFonts w:ascii="Times New Roman" w:hAnsi="Times New Roman" w:cs="Times New Roman"/>
          <w:noProof/>
          <w:sz w:val="24"/>
          <w:szCs w:val="24"/>
        </w:rPr>
        <w:t>(Borrell Cairol, 2016, p. 130)</w:t>
      </w:r>
      <w:r w:rsidR="008448F1">
        <w:rPr>
          <w:rFonts w:ascii="Times New Roman" w:hAnsi="Times New Roman" w:cs="Times New Roman"/>
          <w:sz w:val="24"/>
          <w:szCs w:val="24"/>
        </w:rPr>
        <w:fldChar w:fldCharType="end"/>
      </w:r>
      <w:r w:rsidR="008448F1">
        <w:rPr>
          <w:rFonts w:ascii="Times New Roman" w:hAnsi="Times New Roman" w:cs="Times New Roman"/>
          <w:sz w:val="24"/>
          <w:szCs w:val="24"/>
        </w:rPr>
        <w:t>.</w:t>
      </w:r>
      <w:r w:rsidR="004F6AC2">
        <w:rPr>
          <w:rFonts w:ascii="Times New Roman" w:hAnsi="Times New Roman" w:cs="Times New Roman"/>
          <w:sz w:val="24"/>
          <w:szCs w:val="24"/>
        </w:rPr>
        <w:t xml:space="preserve"> </w:t>
      </w:r>
    </w:p>
    <w:p w14:paraId="3E03CBB7" w14:textId="6F02D0F5" w:rsidR="003A24D6" w:rsidRDefault="004C093D" w:rsidP="003A2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términos generales, </w:t>
      </w:r>
      <w:r w:rsidR="00082E4B">
        <w:rPr>
          <w:rFonts w:ascii="Times New Roman" w:hAnsi="Times New Roman" w:cs="Times New Roman"/>
          <w:sz w:val="24"/>
          <w:szCs w:val="24"/>
        </w:rPr>
        <w:t>durante los años veinte</w:t>
      </w:r>
      <w:r w:rsidR="00F15A4D">
        <w:rPr>
          <w:rFonts w:ascii="Times New Roman" w:hAnsi="Times New Roman" w:cs="Times New Roman"/>
          <w:sz w:val="24"/>
          <w:szCs w:val="24"/>
        </w:rPr>
        <w:t>,</w:t>
      </w:r>
      <w:r w:rsidR="00082E4B">
        <w:rPr>
          <w:rFonts w:ascii="Times New Roman" w:hAnsi="Times New Roman" w:cs="Times New Roman"/>
          <w:sz w:val="24"/>
          <w:szCs w:val="24"/>
        </w:rPr>
        <w:t xml:space="preserve"> el servicio doméstico estaba completamente insertado dentro de los límites físicos del domicilio y se identificaba claramente con el trabajo reproductivo y </w:t>
      </w:r>
      <w:r w:rsidR="00F15A4D">
        <w:rPr>
          <w:rFonts w:ascii="Times New Roman" w:hAnsi="Times New Roman" w:cs="Times New Roman"/>
          <w:sz w:val="24"/>
          <w:szCs w:val="24"/>
        </w:rPr>
        <w:t>poco</w:t>
      </w:r>
      <w:r w:rsidR="00082E4B">
        <w:rPr>
          <w:rFonts w:ascii="Times New Roman" w:hAnsi="Times New Roman" w:cs="Times New Roman"/>
          <w:sz w:val="24"/>
          <w:szCs w:val="24"/>
        </w:rPr>
        <w:t xml:space="preserve"> remunerado. D</w:t>
      </w:r>
      <w:r>
        <w:rPr>
          <w:rFonts w:ascii="Times New Roman" w:hAnsi="Times New Roman" w:cs="Times New Roman"/>
          <w:sz w:val="24"/>
          <w:szCs w:val="24"/>
        </w:rPr>
        <w:t xml:space="preserve">urante </w:t>
      </w:r>
      <w:r w:rsidR="00082E4B">
        <w:rPr>
          <w:rFonts w:ascii="Times New Roman" w:hAnsi="Times New Roman" w:cs="Times New Roman"/>
          <w:sz w:val="24"/>
          <w:szCs w:val="24"/>
        </w:rPr>
        <w:t xml:space="preserve">los años treinta </w:t>
      </w:r>
      <w:r>
        <w:rPr>
          <w:rFonts w:ascii="Times New Roman" w:hAnsi="Times New Roman" w:cs="Times New Roman"/>
          <w:sz w:val="24"/>
          <w:szCs w:val="24"/>
        </w:rPr>
        <w:t xml:space="preserve">se </w:t>
      </w:r>
      <w:r w:rsidR="004F6AC2">
        <w:rPr>
          <w:rFonts w:ascii="Times New Roman" w:hAnsi="Times New Roman" w:cs="Times New Roman"/>
          <w:sz w:val="24"/>
          <w:szCs w:val="24"/>
        </w:rPr>
        <w:t>describe</w:t>
      </w:r>
      <w:r>
        <w:rPr>
          <w:rFonts w:ascii="Times New Roman" w:hAnsi="Times New Roman" w:cs="Times New Roman"/>
          <w:sz w:val="24"/>
          <w:szCs w:val="24"/>
        </w:rPr>
        <w:t xml:space="preserve"> también una disminución de las demandas de trabajo, quedando muchas ofertas vacías sin obtener ninguna colocación.</w:t>
      </w:r>
      <w:r w:rsidR="00F15A4D">
        <w:rPr>
          <w:rFonts w:ascii="Times New Roman" w:hAnsi="Times New Roman" w:cs="Times New Roman"/>
          <w:sz w:val="24"/>
          <w:szCs w:val="24"/>
        </w:rPr>
        <w:t xml:space="preserve"> Tenemos que pensar que durante las dos primeras décadas del siglo XX han empezado a aparecer nuevas oportunidades laborales para las mujeres</w:t>
      </w:r>
      <w:r w:rsidR="008448F1">
        <w:rPr>
          <w:rFonts w:ascii="Times New Roman" w:hAnsi="Times New Roman" w:cs="Times New Roman"/>
          <w:sz w:val="24"/>
          <w:szCs w:val="24"/>
        </w:rPr>
        <w:t xml:space="preserve"> </w:t>
      </w:r>
      <w:r w:rsidR="00340B07">
        <w:rPr>
          <w:rFonts w:ascii="Times New Roman" w:hAnsi="Times New Roman" w:cs="Times New Roman"/>
          <w:sz w:val="24"/>
          <w:szCs w:val="24"/>
        </w:rPr>
        <w:fldChar w:fldCharType="begin" w:fldLock="1"/>
      </w:r>
      <w:r w:rsidR="00340B07">
        <w:rPr>
          <w:rFonts w:ascii="Times New Roman" w:hAnsi="Times New Roman" w:cs="Times New Roman"/>
          <w:sz w:val="24"/>
          <w:szCs w:val="24"/>
        </w:rPr>
        <w:instrText>ADDIN CSL_CITATION {"citationItems":[{"id":"ITEM-1","itemData":{"author":[{"dropping-particle":"","family":"Marcillas","given":"Isabel","non-dropping-particle":"","parse-names":false,"suffix":""}],"container-title":"Revue d’études catalanes","id":"ITEM-1","issued":{"date-parts":[["2014"]]},"page":"121-134","title":"La inserció cultural de la dona en la catalunya de preguerra: l’aportació d’aurora bertrana 1","type":"article-journal","volume":"1"},"locator":"127-128","uris":["http://www.mendeley.com/documents/?uuid=e1b8d909-5d55-42ea-a28d-98790ceaac1d"]}],"mendeley":{"formattedCitation":"(Marcillas, 2014, pp. 127–128)","plainTextFormattedCitation":"(Marcillas, 2014, pp. 127–128)","previouslyFormattedCitation":"(Marcillas, 2014, pp. 127–128)"},"properties":{"noteIndex":0},"schema":"https://github.com/citation-style-language/schema/raw/master/csl-citation.json"}</w:instrText>
      </w:r>
      <w:r w:rsidR="00340B07">
        <w:rPr>
          <w:rFonts w:ascii="Times New Roman" w:hAnsi="Times New Roman" w:cs="Times New Roman"/>
          <w:sz w:val="24"/>
          <w:szCs w:val="24"/>
        </w:rPr>
        <w:fldChar w:fldCharType="separate"/>
      </w:r>
      <w:r w:rsidR="00340B07" w:rsidRPr="00340B07">
        <w:rPr>
          <w:rFonts w:ascii="Times New Roman" w:hAnsi="Times New Roman" w:cs="Times New Roman"/>
          <w:noProof/>
          <w:sz w:val="24"/>
          <w:szCs w:val="24"/>
        </w:rPr>
        <w:t>(Marcillas, 2014, pp. 127–128)</w:t>
      </w:r>
      <w:r w:rsidR="00340B07">
        <w:rPr>
          <w:rFonts w:ascii="Times New Roman" w:hAnsi="Times New Roman" w:cs="Times New Roman"/>
          <w:sz w:val="24"/>
          <w:szCs w:val="24"/>
        </w:rPr>
        <w:fldChar w:fldCharType="end"/>
      </w:r>
      <w:r w:rsidR="00F15A4D">
        <w:rPr>
          <w:rFonts w:ascii="Times New Roman" w:hAnsi="Times New Roman" w:cs="Times New Roman"/>
          <w:sz w:val="24"/>
          <w:szCs w:val="24"/>
        </w:rPr>
        <w:t>. La formación profesional de las mujeres se tradujo en un mayor abanico de oportunidades para ellas, no teniendo que depender necesariamente del sector doméstico.</w:t>
      </w:r>
      <w:r>
        <w:rPr>
          <w:rFonts w:ascii="Times New Roman" w:hAnsi="Times New Roman" w:cs="Times New Roman"/>
          <w:sz w:val="24"/>
          <w:szCs w:val="24"/>
        </w:rPr>
        <w:t xml:space="preserve"> Seguramente, el incremento de posibilidades de las mujeres en otros sectores hizo que</w:t>
      </w:r>
      <w:r w:rsidR="00340B07">
        <w:rPr>
          <w:rFonts w:ascii="Times New Roman" w:hAnsi="Times New Roman" w:cs="Times New Roman"/>
          <w:sz w:val="24"/>
          <w:szCs w:val="24"/>
        </w:rPr>
        <w:t>,</w:t>
      </w:r>
      <w:r>
        <w:rPr>
          <w:rFonts w:ascii="Times New Roman" w:hAnsi="Times New Roman" w:cs="Times New Roman"/>
          <w:sz w:val="24"/>
          <w:szCs w:val="24"/>
        </w:rPr>
        <w:t xml:space="preserve"> solamente las más desafortunadas</w:t>
      </w:r>
      <w:r w:rsidR="00340B07">
        <w:rPr>
          <w:rFonts w:ascii="Times New Roman" w:hAnsi="Times New Roman" w:cs="Times New Roman"/>
          <w:sz w:val="24"/>
          <w:szCs w:val="24"/>
        </w:rPr>
        <w:t>,</w:t>
      </w:r>
      <w:r>
        <w:rPr>
          <w:rFonts w:ascii="Times New Roman" w:hAnsi="Times New Roman" w:cs="Times New Roman"/>
          <w:sz w:val="24"/>
          <w:szCs w:val="24"/>
        </w:rPr>
        <w:t xml:space="preserve"> tuvieran que aceptar las condiciones laborales que ofrecía </w:t>
      </w:r>
      <w:r w:rsidR="00340B07">
        <w:rPr>
          <w:rFonts w:ascii="Times New Roman" w:hAnsi="Times New Roman" w:cs="Times New Roman"/>
          <w:sz w:val="24"/>
          <w:szCs w:val="24"/>
        </w:rPr>
        <w:t>este sector sin regulaciones laborales</w:t>
      </w:r>
      <w:r>
        <w:rPr>
          <w:rFonts w:ascii="Times New Roman" w:hAnsi="Times New Roman" w:cs="Times New Roman"/>
          <w:sz w:val="24"/>
          <w:szCs w:val="24"/>
        </w:rPr>
        <w:t xml:space="preserve">. </w:t>
      </w:r>
    </w:p>
    <w:p w14:paraId="2F58AB87" w14:textId="7DFB8560" w:rsidR="009D3531" w:rsidRDefault="003A24D6" w:rsidP="003A2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discurso generalizado por parte de los patronos describía un panorama desfavorable para ellos en cuanto a la oferta de trabajadoras con buenas referencias para el servicio doméstico. Evidentemente, </w:t>
      </w:r>
      <w:r w:rsidR="008448F1">
        <w:rPr>
          <w:rFonts w:ascii="Times New Roman" w:hAnsi="Times New Roman" w:cs="Times New Roman"/>
          <w:sz w:val="24"/>
          <w:szCs w:val="24"/>
        </w:rPr>
        <w:t xml:space="preserve">este contexto es el que explica </w:t>
      </w:r>
      <w:r>
        <w:rPr>
          <w:rFonts w:ascii="Times New Roman" w:hAnsi="Times New Roman" w:cs="Times New Roman"/>
          <w:sz w:val="24"/>
          <w:szCs w:val="24"/>
        </w:rPr>
        <w:t xml:space="preserve">el despliegue de agencias públicas y privadas que pretendieron remediar esta problemática. Además, como ha subrayado Borrell, los patronos siempre se decantaron para las agencias de colocación privadas (como la que estudiamos en este caso) en vez de las agencias de colocación públicas, como la </w:t>
      </w:r>
      <w:proofErr w:type="spellStart"/>
      <w:r w:rsidRPr="008448F1">
        <w:rPr>
          <w:rFonts w:ascii="Times New Roman" w:hAnsi="Times New Roman" w:cs="Times New Roman"/>
          <w:iCs/>
          <w:sz w:val="24"/>
          <w:szCs w:val="24"/>
        </w:rPr>
        <w:t>Borsa</w:t>
      </w:r>
      <w:proofErr w:type="spellEnd"/>
      <w:r w:rsidRPr="008448F1">
        <w:rPr>
          <w:rFonts w:ascii="Times New Roman" w:hAnsi="Times New Roman" w:cs="Times New Roman"/>
          <w:iCs/>
          <w:sz w:val="24"/>
          <w:szCs w:val="24"/>
        </w:rPr>
        <w:t xml:space="preserve"> de </w:t>
      </w:r>
      <w:proofErr w:type="spellStart"/>
      <w:r w:rsidRPr="008448F1">
        <w:rPr>
          <w:rFonts w:ascii="Times New Roman" w:hAnsi="Times New Roman" w:cs="Times New Roman"/>
          <w:iCs/>
          <w:sz w:val="24"/>
          <w:szCs w:val="24"/>
        </w:rPr>
        <w:t>Treball</w:t>
      </w:r>
      <w:proofErr w:type="spellEnd"/>
      <w:r w:rsidRPr="008448F1">
        <w:rPr>
          <w:rFonts w:ascii="Times New Roman" w:hAnsi="Times New Roman" w:cs="Times New Roman"/>
          <w:iCs/>
          <w:sz w:val="24"/>
          <w:szCs w:val="24"/>
        </w:rPr>
        <w:t xml:space="preserve"> de Barcelona; aun</w:t>
      </w:r>
      <w:r>
        <w:rPr>
          <w:rFonts w:ascii="Times New Roman" w:hAnsi="Times New Roman" w:cs="Times New Roman"/>
          <w:sz w:val="24"/>
          <w:szCs w:val="24"/>
        </w:rPr>
        <w:t xml:space="preserve"> así, en el año 1935, según el convenio número 34 de la OIT, se prohibieron las agencias privadas lucrativas y se permitieron solo aquellas que dependientes de asociaciones, sindicatos…</w:t>
      </w:r>
      <w:r w:rsidR="00340B07">
        <w:rPr>
          <w:rFonts w:ascii="Times New Roman" w:hAnsi="Times New Roman" w:cs="Times New Roman"/>
          <w:sz w:val="24"/>
          <w:szCs w:val="24"/>
        </w:rPr>
        <w:t xml:space="preserve"> </w:t>
      </w:r>
      <w:r w:rsidR="00340B07">
        <w:rPr>
          <w:rFonts w:ascii="Times New Roman" w:hAnsi="Times New Roman" w:cs="Times New Roman"/>
          <w:sz w:val="24"/>
          <w:szCs w:val="24"/>
        </w:rPr>
        <w:fldChar w:fldCharType="begin" w:fldLock="1"/>
      </w:r>
      <w:r w:rsidR="006C20F4">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1900-1950","type":"thesis"},"locator":"97","uris":["http://www.mendeley.com/documents/?uuid=6a63e837-eb7b-4d9c-bbb4-e977674d9f89"]}],"mendeley":{"formattedCitation":"(Borrell Cairol, 2016, p. 97)","plainTextFormattedCitation":"(Borrell Cairol, 2016, p. 97)","previouslyFormattedCitation":"(Borrell Cairol, 2016, p. 97)"},"properties":{"noteIndex":0},"schema":"https://github.com/citation-style-language/schema/raw/master/csl-citation.json"}</w:instrText>
      </w:r>
      <w:r w:rsidR="00340B07">
        <w:rPr>
          <w:rFonts w:ascii="Times New Roman" w:hAnsi="Times New Roman" w:cs="Times New Roman"/>
          <w:sz w:val="24"/>
          <w:szCs w:val="24"/>
        </w:rPr>
        <w:fldChar w:fldCharType="separate"/>
      </w:r>
      <w:r w:rsidR="00340B07" w:rsidRPr="00340B07">
        <w:rPr>
          <w:rFonts w:ascii="Times New Roman" w:hAnsi="Times New Roman" w:cs="Times New Roman"/>
          <w:noProof/>
          <w:sz w:val="24"/>
          <w:szCs w:val="24"/>
        </w:rPr>
        <w:t>(Borrell Cairol, 2016, p. 97)</w:t>
      </w:r>
      <w:r w:rsidR="00340B0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D3531">
        <w:rPr>
          <w:rFonts w:ascii="Times New Roman" w:hAnsi="Times New Roman" w:cs="Times New Roman"/>
          <w:sz w:val="24"/>
          <w:szCs w:val="24"/>
        </w:rPr>
        <w:t xml:space="preserve">y no reaparecieron hasta mediados de los años cincuenta como mecanismos de contratación del servicio doméstico </w:t>
      </w:r>
      <w:r w:rsidR="000C49A0">
        <w:rPr>
          <w:rFonts w:ascii="Times New Roman" w:hAnsi="Times New Roman" w:cs="Times New Roman"/>
          <w:sz w:val="24"/>
          <w:szCs w:val="24"/>
        </w:rPr>
        <w:fldChar w:fldCharType="begin" w:fldLock="1"/>
      </w:r>
      <w:r w:rsidR="00863AF8">
        <w:rPr>
          <w:rFonts w:ascii="Times New Roman" w:hAnsi="Times New Roman" w:cs="Times New Roman"/>
          <w:sz w:val="24"/>
          <w:szCs w:val="24"/>
        </w:rPr>
        <w:instrText>ADDIN CSL_CITATION {"citationItems":[{"id":"ITEM-1","itemData":{"author":[{"dropping-particle":"","family":"Sallé","given":"Maria Ángeles","non-dropping-particle":"","parse-names":false,"suffix":""}],"id":"ITEM-1","issued":{"date-parts":[["1985"]]},"publisher":"Instituto de la Mujer","publisher-place":"Madrid","title":"Situación del servicio doméstico en España","type":"book"},"uris":["http://www.mendeley.com/documents/?uuid=b727754a-c113-4ca1-9877-a170b81cc3fe"]},{"id":"ITEM-2","itemData":{"author":[{"dropping-particle":"","family":"Sáenz del Castillo","given":"Aritza","non-dropping-particle":"","parse-names":false,"suffix":""}],"id":"ITEM-2","issued":{"date-parts":[["2019"]]},"publisher":"Icaria Editorial","publisher-place":"Barcelona","title":"Sin descanso. El servicio doméstico durante el franquismo","type":"book"},"uris":["http://www.mendeley.com/documents/?uuid=37a09421-b619-4e28-85fe-831f17752aa4"]}],"mendeley":{"formattedCitation":"(Sallé, 1985; Sáenz del Castillo, 2019)","plainTextFormattedCitation":"(Sallé, 1985; Sáenz del Castillo, 2019)","previouslyFormattedCitation":"(Sallé, 1985; Sáenz del Castillo, 2019)"},"properties":{"noteIndex":0},"schema":"https://github.com/citation-style-language/schema/raw/master/csl-citation.json"}</w:instrText>
      </w:r>
      <w:r w:rsidR="000C49A0">
        <w:rPr>
          <w:rFonts w:ascii="Times New Roman" w:hAnsi="Times New Roman" w:cs="Times New Roman"/>
          <w:sz w:val="24"/>
          <w:szCs w:val="24"/>
        </w:rPr>
        <w:fldChar w:fldCharType="separate"/>
      </w:r>
      <w:r w:rsidR="000C49A0" w:rsidRPr="000C49A0">
        <w:rPr>
          <w:rFonts w:ascii="Times New Roman" w:hAnsi="Times New Roman" w:cs="Times New Roman"/>
          <w:noProof/>
          <w:sz w:val="24"/>
          <w:szCs w:val="24"/>
        </w:rPr>
        <w:t>(Sallé, 1985; Sáenz del Castillo, 2019)</w:t>
      </w:r>
      <w:r w:rsidR="000C49A0">
        <w:rPr>
          <w:rFonts w:ascii="Times New Roman" w:hAnsi="Times New Roman" w:cs="Times New Roman"/>
          <w:sz w:val="24"/>
          <w:szCs w:val="24"/>
        </w:rPr>
        <w:fldChar w:fldCharType="end"/>
      </w:r>
      <w:r w:rsidR="000C49A0">
        <w:rPr>
          <w:rFonts w:ascii="Times New Roman" w:hAnsi="Times New Roman" w:cs="Times New Roman"/>
          <w:sz w:val="24"/>
          <w:szCs w:val="24"/>
        </w:rPr>
        <w:t>.</w:t>
      </w:r>
      <w:r w:rsidR="009D3531">
        <w:rPr>
          <w:rFonts w:ascii="Times New Roman" w:hAnsi="Times New Roman" w:cs="Times New Roman"/>
          <w:sz w:val="24"/>
          <w:szCs w:val="24"/>
        </w:rPr>
        <w:t xml:space="preserve"> </w:t>
      </w:r>
    </w:p>
    <w:p w14:paraId="26E2DABC" w14:textId="56762E72" w:rsidR="005D2AF3" w:rsidRDefault="009D3531" w:rsidP="00673B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cualquier caso, y volviendo a la cronología de principios de siglo XX, </w:t>
      </w:r>
      <w:r w:rsidR="00340B07">
        <w:rPr>
          <w:rFonts w:ascii="Times New Roman" w:hAnsi="Times New Roman" w:cs="Times New Roman"/>
          <w:sz w:val="24"/>
          <w:szCs w:val="24"/>
        </w:rPr>
        <w:t xml:space="preserve">se </w:t>
      </w:r>
      <w:r>
        <w:rPr>
          <w:rFonts w:ascii="Times New Roman" w:hAnsi="Times New Roman" w:cs="Times New Roman"/>
          <w:sz w:val="24"/>
          <w:szCs w:val="24"/>
        </w:rPr>
        <w:t xml:space="preserve">ha puesto de relieve la necesidad de evaluar las implicaciones de este formato de contratación laboral. </w:t>
      </w:r>
      <w:r>
        <w:rPr>
          <w:rFonts w:ascii="Times New Roman" w:hAnsi="Times New Roman" w:cs="Times New Roman"/>
          <w:sz w:val="24"/>
          <w:szCs w:val="24"/>
        </w:rPr>
        <w:lastRenderedPageBreak/>
        <w:t>¿Fueron iniciativas que evocaban a una modernización de</w:t>
      </w:r>
      <w:r w:rsidR="005D2AF3">
        <w:rPr>
          <w:rFonts w:ascii="Times New Roman" w:hAnsi="Times New Roman" w:cs="Times New Roman"/>
          <w:sz w:val="24"/>
          <w:szCs w:val="24"/>
        </w:rPr>
        <w:t xml:space="preserve"> los mercados laborales</w:t>
      </w:r>
      <w:r w:rsidR="005D2AF3">
        <w:rPr>
          <w:rStyle w:val="Refdenotaalpie"/>
          <w:rFonts w:ascii="Times New Roman" w:hAnsi="Times New Roman" w:cs="Times New Roman"/>
          <w:sz w:val="24"/>
          <w:szCs w:val="24"/>
        </w:rPr>
        <w:footnoteReference w:id="3"/>
      </w:r>
      <w:r w:rsidR="005D2AF3">
        <w:rPr>
          <w:rFonts w:ascii="Times New Roman" w:hAnsi="Times New Roman" w:cs="Times New Roman"/>
          <w:sz w:val="24"/>
          <w:szCs w:val="24"/>
        </w:rPr>
        <w:t xml:space="preserve"> o fue, en realidad, un control laboral en un nuevo formato? Por el caso de Chile, </w:t>
      </w:r>
      <w:proofErr w:type="spellStart"/>
      <w:r w:rsidR="005D2AF3">
        <w:rPr>
          <w:rFonts w:ascii="Times New Roman" w:hAnsi="Times New Roman" w:cs="Times New Roman"/>
          <w:sz w:val="24"/>
          <w:szCs w:val="24"/>
        </w:rPr>
        <w:t>Yañez</w:t>
      </w:r>
      <w:proofErr w:type="spellEnd"/>
      <w:r w:rsidR="005D2AF3">
        <w:rPr>
          <w:rFonts w:ascii="Times New Roman" w:hAnsi="Times New Roman" w:cs="Times New Roman"/>
          <w:sz w:val="24"/>
          <w:szCs w:val="24"/>
        </w:rPr>
        <w:t xml:space="preserve"> explica que, en un contexto de crisis económica del país, </w:t>
      </w:r>
      <w:r w:rsidR="00583805">
        <w:rPr>
          <w:rFonts w:ascii="Times New Roman" w:hAnsi="Times New Roman" w:cs="Times New Roman"/>
          <w:sz w:val="24"/>
          <w:szCs w:val="24"/>
        </w:rPr>
        <w:t xml:space="preserve">el Estado creó </w:t>
      </w:r>
      <w:r w:rsidR="00673BD5">
        <w:rPr>
          <w:rFonts w:ascii="Times New Roman" w:hAnsi="Times New Roman" w:cs="Times New Roman"/>
          <w:sz w:val="24"/>
          <w:szCs w:val="24"/>
        </w:rPr>
        <w:t>v</w:t>
      </w:r>
      <w:r w:rsidR="00583805">
        <w:rPr>
          <w:rFonts w:ascii="Times New Roman" w:hAnsi="Times New Roman" w:cs="Times New Roman"/>
          <w:sz w:val="24"/>
          <w:szCs w:val="24"/>
        </w:rPr>
        <w:t>arias bolsas de trabajo. Estas</w:t>
      </w:r>
      <w:r w:rsidR="005D2AF3">
        <w:rPr>
          <w:rFonts w:ascii="Times New Roman" w:hAnsi="Times New Roman" w:cs="Times New Roman"/>
          <w:sz w:val="24"/>
          <w:szCs w:val="24"/>
        </w:rPr>
        <w:t xml:space="preserve"> bolsas de trabajo</w:t>
      </w:r>
      <w:r w:rsidR="00340B07">
        <w:rPr>
          <w:rFonts w:ascii="Times New Roman" w:hAnsi="Times New Roman" w:cs="Times New Roman"/>
          <w:sz w:val="24"/>
          <w:szCs w:val="24"/>
        </w:rPr>
        <w:t xml:space="preserve"> públicas</w:t>
      </w:r>
      <w:r w:rsidR="005D2AF3">
        <w:rPr>
          <w:rFonts w:ascii="Times New Roman" w:hAnsi="Times New Roman" w:cs="Times New Roman"/>
          <w:sz w:val="24"/>
          <w:szCs w:val="24"/>
        </w:rPr>
        <w:t xml:space="preserve"> sirvieron para llevar una estadística de la situación laboral</w:t>
      </w:r>
      <w:r w:rsidR="00340B07">
        <w:rPr>
          <w:rFonts w:ascii="Times New Roman" w:hAnsi="Times New Roman" w:cs="Times New Roman"/>
          <w:sz w:val="24"/>
          <w:szCs w:val="24"/>
        </w:rPr>
        <w:t xml:space="preserve">, maniobra </w:t>
      </w:r>
      <w:r w:rsidR="005D2AF3">
        <w:rPr>
          <w:rFonts w:ascii="Times New Roman" w:hAnsi="Times New Roman" w:cs="Times New Roman"/>
          <w:sz w:val="24"/>
          <w:szCs w:val="24"/>
        </w:rPr>
        <w:t>que fue copiada por varias empresas privadas</w:t>
      </w:r>
      <w:r w:rsidR="00340B07">
        <w:rPr>
          <w:rFonts w:ascii="Times New Roman" w:hAnsi="Times New Roman" w:cs="Times New Roman"/>
          <w:sz w:val="24"/>
          <w:szCs w:val="24"/>
        </w:rPr>
        <w:t>. A</w:t>
      </w:r>
      <w:r w:rsidR="00583805">
        <w:rPr>
          <w:rFonts w:ascii="Times New Roman" w:hAnsi="Times New Roman" w:cs="Times New Roman"/>
          <w:sz w:val="24"/>
          <w:szCs w:val="24"/>
        </w:rPr>
        <w:t>demás permitieron una interrelación entre patronos y obreros, lo que por otro lado pacificó la situación en los momentos críticos de paro</w:t>
      </w:r>
      <w:r w:rsidR="00340B07">
        <w:rPr>
          <w:rFonts w:ascii="Times New Roman" w:hAnsi="Times New Roman" w:cs="Times New Roman"/>
          <w:sz w:val="24"/>
          <w:szCs w:val="24"/>
        </w:rPr>
        <w:t xml:space="preserve"> </w:t>
      </w:r>
      <w:r w:rsidR="00583805">
        <w:rPr>
          <w:rFonts w:ascii="Times New Roman" w:hAnsi="Times New Roman" w:cs="Times New Roman"/>
          <w:sz w:val="24"/>
          <w:szCs w:val="24"/>
        </w:rPr>
        <w:t xml:space="preserve">y fomentó un ambiente de cierta </w:t>
      </w:r>
      <w:r w:rsidR="00340B07">
        <w:rPr>
          <w:rFonts w:ascii="Times New Roman" w:hAnsi="Times New Roman" w:cs="Times New Roman"/>
          <w:sz w:val="24"/>
          <w:szCs w:val="24"/>
        </w:rPr>
        <w:t>“</w:t>
      </w:r>
      <w:r w:rsidR="00583805">
        <w:rPr>
          <w:rFonts w:ascii="Times New Roman" w:hAnsi="Times New Roman" w:cs="Times New Roman"/>
          <w:sz w:val="24"/>
          <w:szCs w:val="24"/>
        </w:rPr>
        <w:t>paz social</w:t>
      </w:r>
      <w:r w:rsidR="00340B07">
        <w:rPr>
          <w:rFonts w:ascii="Times New Roman" w:hAnsi="Times New Roman" w:cs="Times New Roman"/>
          <w:sz w:val="24"/>
          <w:szCs w:val="24"/>
        </w:rPr>
        <w:t>”, es decir propició la concordancia de clases</w:t>
      </w:r>
      <w:r w:rsidR="00583805">
        <w:rPr>
          <w:rFonts w:ascii="Times New Roman" w:hAnsi="Times New Roman" w:cs="Times New Roman"/>
          <w:sz w:val="24"/>
          <w:szCs w:val="24"/>
        </w:rPr>
        <w:t xml:space="preserve">. Ciertamente, para formar parte de estas bolsas </w:t>
      </w:r>
      <w:r w:rsidR="0035562E">
        <w:rPr>
          <w:rFonts w:ascii="Times New Roman" w:hAnsi="Times New Roman" w:cs="Times New Roman"/>
          <w:sz w:val="24"/>
          <w:szCs w:val="24"/>
        </w:rPr>
        <w:t>de</w:t>
      </w:r>
      <w:r w:rsidR="00583805">
        <w:rPr>
          <w:rFonts w:ascii="Times New Roman" w:hAnsi="Times New Roman" w:cs="Times New Roman"/>
          <w:sz w:val="24"/>
          <w:szCs w:val="24"/>
        </w:rPr>
        <w:t xml:space="preserve"> trabajo había que demostrar una alineación con los valores de los empresarios</w:t>
      </w:r>
      <w:r w:rsidR="00700278">
        <w:rPr>
          <w:rFonts w:ascii="Times New Roman" w:hAnsi="Times New Roman" w:cs="Times New Roman"/>
          <w:sz w:val="24"/>
          <w:szCs w:val="24"/>
        </w:rPr>
        <w:t xml:space="preserve"> o el Estado</w:t>
      </w:r>
      <w:r w:rsidR="00583805">
        <w:rPr>
          <w:rFonts w:ascii="Times New Roman" w:hAnsi="Times New Roman" w:cs="Times New Roman"/>
          <w:sz w:val="24"/>
          <w:szCs w:val="24"/>
        </w:rPr>
        <w:t>, por lo que evidentemente hubo una importante voluntad de disciplinar a los trabajadores</w:t>
      </w:r>
      <w:r w:rsidR="00673BD5">
        <w:rPr>
          <w:rFonts w:ascii="Times New Roman" w:hAnsi="Times New Roman" w:cs="Times New Roman"/>
          <w:sz w:val="24"/>
          <w:szCs w:val="24"/>
        </w:rPr>
        <w:t xml:space="preserve"> mediante una importante exigencia interna de la bolsa</w:t>
      </w:r>
      <w:r w:rsidR="00700278">
        <w:rPr>
          <w:rFonts w:ascii="Times New Roman" w:hAnsi="Times New Roman" w:cs="Times New Roman"/>
          <w:sz w:val="24"/>
          <w:szCs w:val="24"/>
        </w:rPr>
        <w:t xml:space="preserve"> </w:t>
      </w:r>
      <w:r w:rsidR="00673BD5">
        <w:rPr>
          <w:rFonts w:ascii="Times New Roman" w:hAnsi="Times New Roman" w:cs="Times New Roman"/>
          <w:sz w:val="24"/>
          <w:szCs w:val="24"/>
        </w:rPr>
        <w:t>en las cuestiones de buena conducta</w:t>
      </w:r>
      <w:r w:rsidR="00583805">
        <w:rPr>
          <w:rFonts w:ascii="Times New Roman" w:hAnsi="Times New Roman" w:cs="Times New Roman"/>
          <w:sz w:val="24"/>
          <w:szCs w:val="24"/>
        </w:rPr>
        <w:t xml:space="preserve"> (Yáñez, 2007).</w:t>
      </w:r>
      <w:r w:rsidR="0035562E">
        <w:rPr>
          <w:rFonts w:ascii="Times New Roman" w:hAnsi="Times New Roman" w:cs="Times New Roman"/>
          <w:sz w:val="24"/>
          <w:szCs w:val="24"/>
        </w:rPr>
        <w:t xml:space="preserve">  Finalmente acaba concluyendo que la organización del mercado laboral en bolsas trajo consigo una mejoría del contexto de crisis no solo para los patronos sino también para los trabajadores, los sindicatos y el propio Estado </w:t>
      </w:r>
      <w:r w:rsidR="0035562E">
        <w:rPr>
          <w:rFonts w:ascii="Times New Roman" w:hAnsi="Times New Roman" w:cs="Times New Roman"/>
          <w:sz w:val="24"/>
          <w:szCs w:val="24"/>
        </w:rPr>
        <w:fldChar w:fldCharType="begin" w:fldLock="1"/>
      </w:r>
      <w:r w:rsidR="0035562E">
        <w:rPr>
          <w:rFonts w:ascii="Times New Roman" w:hAnsi="Times New Roman" w:cs="Times New Roman"/>
          <w:sz w:val="24"/>
          <w:szCs w:val="24"/>
        </w:rPr>
        <w:instrText>ADDIN CSL_CITATION {"citationItems":[{"id":"ITEM-1","itemData":{"author":[{"dropping-particle":"","family":"Yañez","given":"Juan Carlos","non-dropping-particle":"","parse-names":false,"suffix":""}],"container-title":"Cuadernos de Historia","id":"ITEM-1","issued":{"date-parts":[["2007"]]},"page":"107-134","title":"Las bolsas de trabajo: modernización y control del mercado laboral en Chile","type":"article-journal","volume":"26"},"locator":"132","uris":["http://www.mendeley.com/documents/?uuid=52b28149-bf79-42db-a6c7-a4e8cd3170be"]}],"mendeley":{"formattedCitation":"(Yañez, 2007, p. 132)","plainTextFormattedCitation":"(Yañez, 2007, p. 132)","previouslyFormattedCitation":"(Yañez, 2007, p. 132)"},"properties":{"noteIndex":0},"schema":"https://github.com/citation-style-language/schema/raw/master/csl-citation.json"}</w:instrText>
      </w:r>
      <w:r w:rsidR="0035562E">
        <w:rPr>
          <w:rFonts w:ascii="Times New Roman" w:hAnsi="Times New Roman" w:cs="Times New Roman"/>
          <w:sz w:val="24"/>
          <w:szCs w:val="24"/>
        </w:rPr>
        <w:fldChar w:fldCharType="separate"/>
      </w:r>
      <w:r w:rsidR="0035562E" w:rsidRPr="0035562E">
        <w:rPr>
          <w:rFonts w:ascii="Times New Roman" w:hAnsi="Times New Roman" w:cs="Times New Roman"/>
          <w:noProof/>
          <w:sz w:val="24"/>
          <w:szCs w:val="24"/>
        </w:rPr>
        <w:t>(Yañez, 2007, p. 132)</w:t>
      </w:r>
      <w:r w:rsidR="0035562E">
        <w:rPr>
          <w:rFonts w:ascii="Times New Roman" w:hAnsi="Times New Roman" w:cs="Times New Roman"/>
          <w:sz w:val="24"/>
          <w:szCs w:val="24"/>
        </w:rPr>
        <w:fldChar w:fldCharType="end"/>
      </w:r>
      <w:r w:rsidR="0035562E">
        <w:rPr>
          <w:rFonts w:ascii="Times New Roman" w:hAnsi="Times New Roman" w:cs="Times New Roman"/>
          <w:sz w:val="24"/>
          <w:szCs w:val="24"/>
        </w:rPr>
        <w:t>.</w:t>
      </w:r>
    </w:p>
    <w:p w14:paraId="45BB0345" w14:textId="46765FF3" w:rsidR="006C20F4" w:rsidRPr="006E675C" w:rsidRDefault="006C20F4" w:rsidP="00673BD5">
      <w:pPr>
        <w:spacing w:line="360" w:lineRule="auto"/>
        <w:jc w:val="both"/>
        <w:rPr>
          <w:rFonts w:ascii="Times New Roman" w:hAnsi="Times New Roman" w:cs="Times New Roman"/>
          <w:i/>
          <w:iCs/>
          <w:sz w:val="24"/>
          <w:szCs w:val="24"/>
          <w:lang w:eastAsia="ca-ES" w:bidi="ca-ES"/>
        </w:rPr>
      </w:pPr>
      <w:r w:rsidRPr="006E675C">
        <w:rPr>
          <w:rFonts w:ascii="Times New Roman" w:hAnsi="Times New Roman" w:cs="Times New Roman"/>
          <w:b/>
          <w:bCs/>
          <w:i/>
          <w:iCs/>
          <w:sz w:val="24"/>
          <w:szCs w:val="24"/>
        </w:rPr>
        <w:t xml:space="preserve">Descripción de la fuente y metodología. </w:t>
      </w:r>
    </w:p>
    <w:p w14:paraId="51B35730" w14:textId="27221072" w:rsidR="002B2A74" w:rsidRDefault="00673BD5" w:rsidP="00673BD5">
      <w:pPr>
        <w:spacing w:line="360" w:lineRule="auto"/>
        <w:jc w:val="both"/>
        <w:rPr>
          <w:rFonts w:ascii="Times New Roman" w:hAnsi="Times New Roman" w:cs="Times New Roman"/>
          <w:iCs/>
          <w:sz w:val="24"/>
          <w:szCs w:val="24"/>
          <w:lang w:eastAsia="ca-ES" w:bidi="ca-ES"/>
        </w:rPr>
      </w:pPr>
      <w:r>
        <w:rPr>
          <w:rFonts w:ascii="Times New Roman" w:hAnsi="Times New Roman" w:cs="Times New Roman"/>
          <w:iCs/>
          <w:sz w:val="24"/>
          <w:szCs w:val="24"/>
          <w:lang w:eastAsia="ca-ES" w:bidi="ca-ES"/>
        </w:rPr>
        <w:t>La aportación que podemos hacer mediante el estudio de esta fuente tiene que ver con el hecho de que la historiografía ya se ha ocupado anteriormente de este tema</w:t>
      </w:r>
      <w:r w:rsidR="006C20F4">
        <w:rPr>
          <w:rFonts w:ascii="Times New Roman" w:hAnsi="Times New Roman" w:cs="Times New Roman"/>
          <w:iCs/>
          <w:sz w:val="24"/>
          <w:szCs w:val="24"/>
          <w:lang w:eastAsia="ca-ES" w:bidi="ca-ES"/>
        </w:rPr>
        <w:t>.</w:t>
      </w:r>
      <w:r>
        <w:rPr>
          <w:rFonts w:ascii="Times New Roman" w:hAnsi="Times New Roman" w:cs="Times New Roman"/>
          <w:iCs/>
          <w:sz w:val="24"/>
          <w:szCs w:val="24"/>
          <w:lang w:eastAsia="ca-ES" w:bidi="ca-ES"/>
        </w:rPr>
        <w:t xml:space="preserve"> </w:t>
      </w:r>
      <w:r w:rsidR="002B2A74">
        <w:rPr>
          <w:rFonts w:ascii="Times New Roman" w:hAnsi="Times New Roman" w:cs="Times New Roman"/>
          <w:iCs/>
          <w:sz w:val="24"/>
          <w:szCs w:val="24"/>
          <w:lang w:eastAsia="ca-ES" w:bidi="ca-ES"/>
        </w:rPr>
        <w:t xml:space="preserve">La fuente que analizaremos está publicada mensualmente en Vida Femenina y Vida Social Femenina, el órgano propagandístico del Instituto de la Mujer que Trabaja, una publicación que va desde diciembre 1919 hasta junio de 1937, aunque la información sobre la bolsa solo se recoge desde noviembre de 1919 hasta febrero de 1936. Antes que </w:t>
      </w:r>
      <w:r w:rsidR="003954F3">
        <w:rPr>
          <w:rFonts w:ascii="Times New Roman" w:hAnsi="Times New Roman" w:cs="Times New Roman"/>
          <w:iCs/>
          <w:sz w:val="24"/>
          <w:szCs w:val="24"/>
          <w:lang w:eastAsia="ca-ES" w:bidi="ca-ES"/>
        </w:rPr>
        <w:t>nada,</w:t>
      </w:r>
      <w:r w:rsidR="002B2A74">
        <w:rPr>
          <w:rFonts w:ascii="Times New Roman" w:hAnsi="Times New Roman" w:cs="Times New Roman"/>
          <w:iCs/>
          <w:sz w:val="24"/>
          <w:szCs w:val="24"/>
          <w:lang w:eastAsia="ca-ES" w:bidi="ca-ES"/>
        </w:rPr>
        <w:t xml:space="preserve"> hay que hacer un aclaramiento de los mismos conceptos de “oferta”, “demanda” y “colocación”</w:t>
      </w:r>
      <w:r w:rsidR="003954F3">
        <w:rPr>
          <w:rFonts w:ascii="Times New Roman" w:hAnsi="Times New Roman" w:cs="Times New Roman"/>
          <w:iCs/>
          <w:sz w:val="24"/>
          <w:szCs w:val="24"/>
          <w:lang w:eastAsia="ca-ES" w:bidi="ca-ES"/>
        </w:rPr>
        <w:t xml:space="preserve"> para evitar posibles confusiones</w:t>
      </w:r>
      <w:r w:rsidR="002B2A74">
        <w:rPr>
          <w:rFonts w:ascii="Times New Roman" w:hAnsi="Times New Roman" w:cs="Times New Roman"/>
          <w:iCs/>
          <w:sz w:val="24"/>
          <w:szCs w:val="24"/>
          <w:lang w:eastAsia="ca-ES" w:bidi="ca-ES"/>
        </w:rPr>
        <w:t xml:space="preserve">. La misma revista publicaba este fragmento donde se refleja los significados de los conceptos que se utilizan en la bolsa: </w:t>
      </w:r>
    </w:p>
    <w:p w14:paraId="42A66A31" w14:textId="58892CAB" w:rsidR="002B2A74" w:rsidRPr="002B2A74" w:rsidRDefault="002B2A74" w:rsidP="002B2A74">
      <w:pPr>
        <w:spacing w:line="360" w:lineRule="auto"/>
        <w:ind w:left="567" w:right="566"/>
        <w:jc w:val="both"/>
        <w:rPr>
          <w:rFonts w:ascii="Times New Roman" w:hAnsi="Times New Roman" w:cs="Times New Roman"/>
          <w:iCs/>
          <w:szCs w:val="24"/>
          <w:lang w:eastAsia="ca-ES" w:bidi="ca-ES"/>
        </w:rPr>
      </w:pPr>
      <w:r w:rsidRPr="002B2A74">
        <w:rPr>
          <w:rFonts w:ascii="Times New Roman" w:hAnsi="Times New Roman" w:cs="Times New Roman"/>
          <w:iCs/>
          <w:sz w:val="20"/>
        </w:rPr>
        <w:t>“</w:t>
      </w:r>
      <w:proofErr w:type="spellStart"/>
      <w:r w:rsidRPr="002B2A74">
        <w:rPr>
          <w:rFonts w:ascii="Times New Roman" w:hAnsi="Times New Roman" w:cs="Times New Roman"/>
          <w:iCs/>
          <w:sz w:val="20"/>
        </w:rPr>
        <w:t>Vase</w:t>
      </w:r>
      <w:proofErr w:type="spellEnd"/>
      <w:r w:rsidRPr="002B2A74">
        <w:rPr>
          <w:rFonts w:ascii="Times New Roman" w:hAnsi="Times New Roman" w:cs="Times New Roman"/>
          <w:iCs/>
          <w:sz w:val="20"/>
        </w:rPr>
        <w:t xml:space="preserve"> por fin la Hospedería y viene la Bolsa de Trabajo, centro de colocaciones del Montepío, que quisiéramos fueran siempre las mejores del mundo... </w:t>
      </w:r>
      <w:r w:rsidR="003954F3">
        <w:rPr>
          <w:rFonts w:ascii="Times New Roman" w:hAnsi="Times New Roman" w:cs="Times New Roman"/>
          <w:iCs/>
          <w:sz w:val="20"/>
        </w:rPr>
        <w:t>y</w:t>
      </w:r>
      <w:r w:rsidRPr="002B2A74">
        <w:rPr>
          <w:rFonts w:ascii="Times New Roman" w:hAnsi="Times New Roman" w:cs="Times New Roman"/>
          <w:iCs/>
          <w:sz w:val="20"/>
        </w:rPr>
        <w:t xml:space="preserve"> aún de Barcelona. A </w:t>
      </w:r>
      <w:r w:rsidRPr="002B2A74">
        <w:rPr>
          <w:rFonts w:ascii="Times New Roman" w:hAnsi="Times New Roman" w:cs="Times New Roman"/>
          <w:iCs/>
          <w:sz w:val="20"/>
        </w:rPr>
        <w:lastRenderedPageBreak/>
        <w:t xml:space="preserve">las peticiones de empleo, solemos llamar </w:t>
      </w:r>
      <w:r w:rsidRPr="002B2A74">
        <w:rPr>
          <w:rFonts w:ascii="Times New Roman" w:hAnsi="Times New Roman" w:cs="Times New Roman"/>
          <w:bCs/>
          <w:iCs/>
          <w:sz w:val="20"/>
        </w:rPr>
        <w:t>demandas</w:t>
      </w:r>
      <w:r w:rsidRPr="002B2A74">
        <w:rPr>
          <w:rFonts w:ascii="Times New Roman" w:hAnsi="Times New Roman" w:cs="Times New Roman"/>
          <w:iCs/>
          <w:sz w:val="20"/>
        </w:rPr>
        <w:t xml:space="preserve">, deseo de las socias. Y </w:t>
      </w:r>
      <w:r w:rsidRPr="002B2A74">
        <w:rPr>
          <w:rFonts w:ascii="Times New Roman" w:hAnsi="Times New Roman" w:cs="Times New Roman"/>
          <w:bCs/>
          <w:iCs/>
          <w:sz w:val="20"/>
        </w:rPr>
        <w:t>ofertas</w:t>
      </w:r>
      <w:r w:rsidRPr="002B2A74">
        <w:rPr>
          <w:rFonts w:ascii="Times New Roman" w:hAnsi="Times New Roman" w:cs="Times New Roman"/>
          <w:iCs/>
          <w:sz w:val="20"/>
        </w:rPr>
        <w:t>, a las proposiciones de colocación, deseo de los patronos.”</w:t>
      </w:r>
      <w:r>
        <w:rPr>
          <w:rStyle w:val="Refdenotaalpie"/>
          <w:rFonts w:ascii="Times New Roman" w:hAnsi="Times New Roman" w:cs="Times New Roman"/>
          <w:iCs/>
          <w:sz w:val="20"/>
        </w:rPr>
        <w:footnoteReference w:id="4"/>
      </w:r>
    </w:p>
    <w:p w14:paraId="5CD6C889" w14:textId="393B737B" w:rsidR="003954F3" w:rsidRDefault="006C20F4" w:rsidP="00673BD5">
      <w:pPr>
        <w:spacing w:line="360" w:lineRule="auto"/>
        <w:jc w:val="both"/>
        <w:rPr>
          <w:rFonts w:ascii="Times New Roman" w:hAnsi="Times New Roman" w:cs="Times New Roman"/>
          <w:sz w:val="24"/>
          <w:szCs w:val="24"/>
        </w:rPr>
      </w:pPr>
      <w:r>
        <w:rPr>
          <w:rFonts w:ascii="Times New Roman" w:hAnsi="Times New Roman" w:cs="Times New Roman"/>
          <w:sz w:val="24"/>
          <w:szCs w:val="24"/>
        </w:rPr>
        <w:t>Vale</w:t>
      </w:r>
      <w:r w:rsidR="003954F3">
        <w:rPr>
          <w:rFonts w:ascii="Times New Roman" w:hAnsi="Times New Roman" w:cs="Times New Roman"/>
          <w:sz w:val="24"/>
          <w:szCs w:val="24"/>
        </w:rPr>
        <w:t xml:space="preserve"> la pena dejar esto claro porque, a veces, estos conceptos se usan al revés de cómo se utilizan en esta fuente. Dicho esto, la metodología que hemos utilizado ha sido un vaciado clásico de la fuente, para así poder compilar la evolución de la oferta, demanda y colocación. Una de las problemáticas más importantes de esta fuente es que no tenemos forma de saber si los oficios que se publican son de personas internas o externas, aunque por su conceptualización y por el contexto, podemos hacer una aproximación. Estas son las ocupaciones que quedan registradas: cocineras, doncellas, costureras, planchadoras, lavanderas, modistas, camareras, interinas/faenas, acompañantas, mecanógrafas y varias”. Para esta comunicación solo hemos recogido las que estrictamente forman parte del servicio doméstico, es decir</w:t>
      </w:r>
      <w:r w:rsidR="00925C83">
        <w:rPr>
          <w:rFonts w:ascii="Times New Roman" w:hAnsi="Times New Roman" w:cs="Times New Roman"/>
          <w:sz w:val="24"/>
          <w:szCs w:val="24"/>
        </w:rPr>
        <w:t xml:space="preserve"> cocineras, doncellas, planchadoras, lavanderas, camareras, interinas/faenas y acompañantas</w:t>
      </w:r>
      <w:r>
        <w:rPr>
          <w:rFonts w:ascii="Times New Roman" w:hAnsi="Times New Roman" w:cs="Times New Roman"/>
          <w:sz w:val="24"/>
          <w:szCs w:val="24"/>
        </w:rPr>
        <w:t>/niñeras</w:t>
      </w:r>
      <w:r w:rsidR="00925C83">
        <w:rPr>
          <w:rFonts w:ascii="Times New Roman" w:hAnsi="Times New Roman" w:cs="Times New Roman"/>
          <w:sz w:val="24"/>
          <w:szCs w:val="24"/>
        </w:rPr>
        <w:t>. Las demás, representan un porcentaje mucho menor, y además salen de la línea de investigación del servicio doméstico</w:t>
      </w:r>
      <w:r>
        <w:rPr>
          <w:rFonts w:ascii="Times New Roman" w:hAnsi="Times New Roman" w:cs="Times New Roman"/>
          <w:sz w:val="24"/>
          <w:szCs w:val="24"/>
        </w:rPr>
        <w:t xml:space="preserve"> (costureras, modistas, mecanógrafas)</w:t>
      </w:r>
      <w:r w:rsidR="00925C83">
        <w:rPr>
          <w:rFonts w:ascii="Times New Roman" w:hAnsi="Times New Roman" w:cs="Times New Roman"/>
          <w:sz w:val="24"/>
          <w:szCs w:val="24"/>
        </w:rPr>
        <w:t xml:space="preserve">. </w:t>
      </w:r>
    </w:p>
    <w:p w14:paraId="19F8DBFF" w14:textId="77777777" w:rsidR="006C20F4" w:rsidRPr="006E675C" w:rsidRDefault="00673BD5" w:rsidP="00C552AE">
      <w:pPr>
        <w:jc w:val="both"/>
        <w:rPr>
          <w:rFonts w:ascii="Times New Roman" w:hAnsi="Times New Roman" w:cs="Times New Roman"/>
          <w:b/>
          <w:i/>
          <w:iCs/>
          <w:sz w:val="24"/>
          <w:szCs w:val="24"/>
          <w:lang w:eastAsia="ca-ES" w:bidi="ca-ES"/>
        </w:rPr>
      </w:pPr>
      <w:r w:rsidRPr="006E675C">
        <w:rPr>
          <w:rFonts w:ascii="Times New Roman" w:hAnsi="Times New Roman" w:cs="Times New Roman"/>
          <w:b/>
          <w:i/>
          <w:iCs/>
          <w:sz w:val="24"/>
          <w:szCs w:val="24"/>
          <w:lang w:eastAsia="ca-ES" w:bidi="ca-ES"/>
        </w:rPr>
        <w:t>P</w:t>
      </w:r>
      <w:r w:rsidR="00450222" w:rsidRPr="006E675C">
        <w:rPr>
          <w:rFonts w:ascii="Times New Roman" w:hAnsi="Times New Roman" w:cs="Times New Roman"/>
          <w:b/>
          <w:i/>
          <w:iCs/>
          <w:sz w:val="24"/>
          <w:szCs w:val="24"/>
          <w:lang w:eastAsia="ca-ES" w:bidi="ca-ES"/>
        </w:rPr>
        <w:t xml:space="preserve">roblemáticas </w:t>
      </w:r>
      <w:r w:rsidR="006C20F4" w:rsidRPr="006E675C">
        <w:rPr>
          <w:rFonts w:ascii="Times New Roman" w:hAnsi="Times New Roman" w:cs="Times New Roman"/>
          <w:b/>
          <w:i/>
          <w:iCs/>
          <w:sz w:val="24"/>
          <w:szCs w:val="24"/>
          <w:lang w:eastAsia="ca-ES" w:bidi="ca-ES"/>
        </w:rPr>
        <w:t>e</w:t>
      </w:r>
      <w:r w:rsidR="00450222" w:rsidRPr="006E675C">
        <w:rPr>
          <w:rFonts w:ascii="Times New Roman" w:hAnsi="Times New Roman" w:cs="Times New Roman"/>
          <w:b/>
          <w:i/>
          <w:iCs/>
          <w:sz w:val="24"/>
          <w:szCs w:val="24"/>
          <w:lang w:eastAsia="ca-ES" w:bidi="ca-ES"/>
        </w:rPr>
        <w:t xml:space="preserve"> hipótesis</w:t>
      </w:r>
    </w:p>
    <w:p w14:paraId="626DAF3A" w14:textId="4E58E339" w:rsidR="006E675C" w:rsidRPr="00082E4B" w:rsidRDefault="006C20F4" w:rsidP="006E675C">
      <w:pPr>
        <w:spacing w:line="360" w:lineRule="auto"/>
        <w:jc w:val="both"/>
        <w:rPr>
          <w:rFonts w:ascii="Times New Roman" w:hAnsi="Times New Roman" w:cs="Times New Roman"/>
          <w:sz w:val="24"/>
          <w:szCs w:val="24"/>
        </w:rPr>
      </w:pPr>
      <w:r>
        <w:rPr>
          <w:rFonts w:ascii="Times New Roman" w:hAnsi="Times New Roman" w:cs="Times New Roman"/>
          <w:bCs/>
          <w:sz w:val="24"/>
          <w:szCs w:val="24"/>
          <w:lang w:eastAsia="ca-ES" w:bidi="ca-ES"/>
        </w:rPr>
        <w:t xml:space="preserve">Para el estudio de esta fuente partimos de </w:t>
      </w:r>
      <w:r w:rsidR="006E675C">
        <w:rPr>
          <w:rFonts w:ascii="Times New Roman" w:hAnsi="Times New Roman" w:cs="Times New Roman"/>
          <w:bCs/>
          <w:sz w:val="24"/>
          <w:szCs w:val="24"/>
          <w:lang w:eastAsia="ca-ES" w:bidi="ca-ES"/>
        </w:rPr>
        <w:t>cuatro</w:t>
      </w:r>
      <w:r>
        <w:rPr>
          <w:rFonts w:ascii="Times New Roman" w:hAnsi="Times New Roman" w:cs="Times New Roman"/>
          <w:bCs/>
          <w:sz w:val="24"/>
          <w:szCs w:val="24"/>
          <w:lang w:eastAsia="ca-ES" w:bidi="ca-ES"/>
        </w:rPr>
        <w:t xml:space="preserve"> hipótesis</w:t>
      </w:r>
      <w:r w:rsidR="006E675C">
        <w:rPr>
          <w:rFonts w:ascii="Times New Roman" w:hAnsi="Times New Roman" w:cs="Times New Roman"/>
          <w:bCs/>
          <w:sz w:val="24"/>
          <w:szCs w:val="24"/>
          <w:lang w:eastAsia="ca-ES" w:bidi="ca-ES"/>
        </w:rPr>
        <w:t xml:space="preserve"> o ejes</w:t>
      </w:r>
      <w:r>
        <w:rPr>
          <w:rFonts w:ascii="Times New Roman" w:hAnsi="Times New Roman" w:cs="Times New Roman"/>
          <w:bCs/>
          <w:sz w:val="24"/>
          <w:szCs w:val="24"/>
          <w:lang w:eastAsia="ca-ES" w:bidi="ca-ES"/>
        </w:rPr>
        <w:t xml:space="preserve"> principales fruto de las investigaciones precedentes. En primer lugar, d</w:t>
      </w:r>
      <w:r w:rsidR="00C552AE">
        <w:rPr>
          <w:rFonts w:ascii="Times New Roman" w:hAnsi="Times New Roman" w:cs="Times New Roman"/>
          <w:sz w:val="24"/>
          <w:szCs w:val="24"/>
        </w:rPr>
        <w:t xml:space="preserve">esde 1887 hasta 1950 </w:t>
      </w:r>
      <w:r>
        <w:rPr>
          <w:rFonts w:ascii="Times New Roman" w:hAnsi="Times New Roman" w:cs="Times New Roman"/>
          <w:sz w:val="24"/>
          <w:szCs w:val="24"/>
        </w:rPr>
        <w:t xml:space="preserve">se produce </w:t>
      </w:r>
      <w:r w:rsidR="00C552AE">
        <w:rPr>
          <w:rFonts w:ascii="Times New Roman" w:hAnsi="Times New Roman" w:cs="Times New Roman"/>
          <w:sz w:val="24"/>
          <w:szCs w:val="24"/>
        </w:rPr>
        <w:t xml:space="preserve">una reducción de la diversidad de oficios que conformaban este sector laboral, las únicas que mantienen </w:t>
      </w:r>
      <w:r>
        <w:rPr>
          <w:rFonts w:ascii="Times New Roman" w:hAnsi="Times New Roman" w:cs="Times New Roman"/>
          <w:sz w:val="24"/>
          <w:szCs w:val="24"/>
        </w:rPr>
        <w:t xml:space="preserve">un estatus </w:t>
      </w:r>
      <w:r w:rsidR="00C552AE">
        <w:rPr>
          <w:rFonts w:ascii="Times New Roman" w:hAnsi="Times New Roman" w:cs="Times New Roman"/>
          <w:sz w:val="24"/>
          <w:szCs w:val="24"/>
        </w:rPr>
        <w:t>son las camareras y las cocineras</w:t>
      </w:r>
      <w:r>
        <w:rPr>
          <w:rFonts w:ascii="Times New Roman" w:hAnsi="Times New Roman" w:cs="Times New Roman"/>
          <w:sz w:val="24"/>
          <w:szCs w:val="24"/>
        </w:rPr>
        <w:t xml:space="preserve">, </w:t>
      </w:r>
      <w:r w:rsidR="00C552AE">
        <w:rPr>
          <w:rFonts w:ascii="Times New Roman" w:hAnsi="Times New Roman" w:cs="Times New Roman"/>
          <w:sz w:val="24"/>
          <w:szCs w:val="24"/>
        </w:rPr>
        <w:t>sobre todo en las clases altas</w:t>
      </w:r>
      <w:r w:rsidR="0035562E">
        <w:rPr>
          <w:rFonts w:ascii="Times New Roman" w:hAnsi="Times New Roman" w:cs="Times New Roman"/>
          <w:sz w:val="24"/>
          <w:szCs w:val="24"/>
        </w:rPr>
        <w:t xml:space="preserve"> </w:t>
      </w:r>
      <w:r w:rsidR="0035562E">
        <w:rPr>
          <w:rFonts w:ascii="Times New Roman" w:hAnsi="Times New Roman" w:cs="Times New Roman"/>
          <w:sz w:val="24"/>
          <w:szCs w:val="24"/>
        </w:rPr>
        <w:fldChar w:fldCharType="begin" w:fldLock="1"/>
      </w:r>
      <w:r w:rsidR="000A1A20">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1900-1950","type":"thesis"},"uris":["http://www.mendeley.com/documents/?uuid=6a63e837-eb7b-4d9c-bbb4-e977674d9f89"]}],"mendeley":{"formattedCitation":"(Borrell Cairol, 2016)","plainTextFormattedCitation":"(Borrell Cairol, 2016)","previouslyFormattedCitation":"(Borrell Cairol, 2016)"},"properties":{"noteIndex":0},"schema":"https://github.com/citation-style-language/schema/raw/master/csl-citation.json"}</w:instrText>
      </w:r>
      <w:r w:rsidR="0035562E">
        <w:rPr>
          <w:rFonts w:ascii="Times New Roman" w:hAnsi="Times New Roman" w:cs="Times New Roman"/>
          <w:sz w:val="24"/>
          <w:szCs w:val="24"/>
        </w:rPr>
        <w:fldChar w:fldCharType="separate"/>
      </w:r>
      <w:r w:rsidR="0035562E" w:rsidRPr="0035562E">
        <w:rPr>
          <w:rFonts w:ascii="Times New Roman" w:hAnsi="Times New Roman" w:cs="Times New Roman"/>
          <w:noProof/>
          <w:sz w:val="24"/>
          <w:szCs w:val="24"/>
        </w:rPr>
        <w:t>(Borrell Cairol, 2016)</w:t>
      </w:r>
      <w:r w:rsidR="0035562E">
        <w:rPr>
          <w:rFonts w:ascii="Times New Roman" w:hAnsi="Times New Roman" w:cs="Times New Roman"/>
          <w:sz w:val="24"/>
          <w:szCs w:val="24"/>
        </w:rPr>
        <w:fldChar w:fldCharType="end"/>
      </w:r>
      <w:r>
        <w:rPr>
          <w:rFonts w:ascii="Times New Roman" w:hAnsi="Times New Roman" w:cs="Times New Roman"/>
          <w:sz w:val="24"/>
          <w:szCs w:val="24"/>
        </w:rPr>
        <w:t xml:space="preserve">. En segundo lugar, esta disminución de la heterogeneidad se tradujo en la aparición de un servicio doméstico de nuevo formato, básicamente con la posición de la “externa” o “interina”, que hasta el momento, </w:t>
      </w:r>
      <w:r w:rsidR="006E675C">
        <w:rPr>
          <w:rFonts w:ascii="Times New Roman" w:hAnsi="Times New Roman" w:cs="Times New Roman"/>
          <w:sz w:val="24"/>
          <w:szCs w:val="24"/>
        </w:rPr>
        <w:t xml:space="preserve">se ha descrito </w:t>
      </w:r>
      <w:r w:rsidR="0035562E">
        <w:rPr>
          <w:rFonts w:ascii="Times New Roman" w:hAnsi="Times New Roman" w:cs="Times New Roman"/>
          <w:sz w:val="24"/>
          <w:szCs w:val="24"/>
        </w:rPr>
        <w:t>de forma sistemática</w:t>
      </w:r>
      <w:r w:rsidR="006E675C">
        <w:rPr>
          <w:rFonts w:ascii="Times New Roman" w:hAnsi="Times New Roman" w:cs="Times New Roman"/>
          <w:sz w:val="24"/>
          <w:szCs w:val="24"/>
        </w:rPr>
        <w:t xml:space="preserve"> </w:t>
      </w:r>
      <w:r w:rsidR="0035562E">
        <w:rPr>
          <w:rFonts w:ascii="Times New Roman" w:hAnsi="Times New Roman" w:cs="Times New Roman"/>
          <w:sz w:val="24"/>
          <w:szCs w:val="24"/>
        </w:rPr>
        <w:t>a partir</w:t>
      </w:r>
      <w:r w:rsidR="006E675C">
        <w:rPr>
          <w:rFonts w:ascii="Times New Roman" w:hAnsi="Times New Roman" w:cs="Times New Roman"/>
          <w:sz w:val="24"/>
          <w:szCs w:val="24"/>
        </w:rPr>
        <w:t xml:space="preserve"> los años 50</w:t>
      </w:r>
      <w:r w:rsidR="0035562E">
        <w:rPr>
          <w:rFonts w:ascii="Times New Roman" w:hAnsi="Times New Roman" w:cs="Times New Roman"/>
          <w:sz w:val="24"/>
          <w:szCs w:val="24"/>
        </w:rPr>
        <w:t>, apareciendo tímidamente a partir de las primeras décadas del siglo XX</w:t>
      </w:r>
      <w:r w:rsidR="006E675C">
        <w:rPr>
          <w:rFonts w:ascii="Times New Roman" w:hAnsi="Times New Roman" w:cs="Times New Roman"/>
          <w:sz w:val="24"/>
          <w:szCs w:val="24"/>
        </w:rPr>
        <w:t xml:space="preserve">. Una de las mayores aportaciones aquí, será </w:t>
      </w:r>
      <w:r w:rsidR="0035562E">
        <w:rPr>
          <w:rFonts w:ascii="Times New Roman" w:hAnsi="Times New Roman" w:cs="Times New Roman"/>
          <w:sz w:val="24"/>
          <w:szCs w:val="24"/>
        </w:rPr>
        <w:t xml:space="preserve">ver como </w:t>
      </w:r>
      <w:proofErr w:type="spellStart"/>
      <w:r w:rsidR="0035562E">
        <w:rPr>
          <w:rFonts w:ascii="Times New Roman" w:hAnsi="Times New Roman" w:cs="Times New Roman"/>
          <w:sz w:val="24"/>
          <w:szCs w:val="24"/>
        </w:rPr>
        <w:t>parecee</w:t>
      </w:r>
      <w:proofErr w:type="spellEnd"/>
      <w:r w:rsidR="006E675C">
        <w:rPr>
          <w:rFonts w:ascii="Times New Roman" w:hAnsi="Times New Roman" w:cs="Times New Roman"/>
          <w:sz w:val="24"/>
          <w:szCs w:val="24"/>
        </w:rPr>
        <w:t xml:space="preserve"> ser que </w:t>
      </w:r>
      <w:r w:rsidR="0035562E">
        <w:rPr>
          <w:rFonts w:ascii="Times New Roman" w:hAnsi="Times New Roman" w:cs="Times New Roman"/>
          <w:sz w:val="24"/>
          <w:szCs w:val="24"/>
        </w:rPr>
        <w:t>la “sirvienta interina”</w:t>
      </w:r>
      <w:r w:rsidR="006E675C">
        <w:rPr>
          <w:rFonts w:ascii="Times New Roman" w:hAnsi="Times New Roman" w:cs="Times New Roman"/>
          <w:sz w:val="24"/>
          <w:szCs w:val="24"/>
        </w:rPr>
        <w:t xml:space="preserve"> ya ganó importancia en la Barcelona de los años 20. </w:t>
      </w:r>
      <w:r w:rsidR="0035562E">
        <w:rPr>
          <w:rFonts w:ascii="Times New Roman" w:hAnsi="Times New Roman" w:cs="Times New Roman"/>
          <w:sz w:val="24"/>
          <w:szCs w:val="24"/>
        </w:rPr>
        <w:t>De hecho,</w:t>
      </w:r>
      <w:r w:rsidR="006E675C">
        <w:rPr>
          <w:rFonts w:ascii="Times New Roman" w:hAnsi="Times New Roman" w:cs="Times New Roman"/>
          <w:sz w:val="24"/>
          <w:szCs w:val="24"/>
        </w:rPr>
        <w:t xml:space="preserve"> autores como </w:t>
      </w:r>
      <w:proofErr w:type="spellStart"/>
      <w:r w:rsidR="006E675C">
        <w:rPr>
          <w:rFonts w:ascii="Times New Roman" w:hAnsi="Times New Roman" w:cs="Times New Roman"/>
          <w:sz w:val="24"/>
          <w:szCs w:val="24"/>
        </w:rPr>
        <w:t>Aritza</w:t>
      </w:r>
      <w:proofErr w:type="spellEnd"/>
      <w:r w:rsidR="006E675C">
        <w:rPr>
          <w:rFonts w:ascii="Times New Roman" w:hAnsi="Times New Roman" w:cs="Times New Roman"/>
          <w:sz w:val="24"/>
          <w:szCs w:val="24"/>
        </w:rPr>
        <w:t xml:space="preserve"> Sáenz del Castillo ya han descrito que este auge de las externas se había producido con anterioridad en Barcelona que en Vitoria, pero no quedaba muy claro desde cuándo. En tercer lugar, y volviendo a Barcelona, respecto a la evolución de la oferta y la demanda, generalmente se ha descrito una estabilización de la oferta y la demanda entre las dos primeras décadas del siglo XX y una decaída de la oferta a favor de la demanda </w:t>
      </w:r>
      <w:r w:rsidR="006E675C">
        <w:rPr>
          <w:rFonts w:ascii="Times New Roman" w:hAnsi="Times New Roman" w:cs="Times New Roman"/>
          <w:sz w:val="24"/>
          <w:szCs w:val="24"/>
        </w:rPr>
        <w:lastRenderedPageBreak/>
        <w:t xml:space="preserve">durante los años de la guerra y posteriores. Y en último lugar, abordaremos el debate de las bolsas de trabajo como elementos modernizadores de los mercados laborales o como un elemento de control laboral. </w:t>
      </w:r>
    </w:p>
    <w:p w14:paraId="4E0A8AAE" w14:textId="13A20F58" w:rsidR="001F04AE" w:rsidRPr="006E675C" w:rsidRDefault="004C093D" w:rsidP="003C0895">
      <w:pPr>
        <w:spacing w:after="240"/>
        <w:jc w:val="both"/>
        <w:rPr>
          <w:rFonts w:ascii="Times New Roman" w:hAnsi="Times New Roman" w:cs="Times New Roman"/>
          <w:b/>
          <w:bCs/>
          <w:i/>
          <w:iCs/>
          <w:sz w:val="24"/>
          <w:szCs w:val="24"/>
          <w:lang w:eastAsia="ca-ES" w:bidi="ca-ES"/>
        </w:rPr>
      </w:pPr>
      <w:r w:rsidRPr="006E675C">
        <w:rPr>
          <w:rFonts w:ascii="Times New Roman" w:hAnsi="Times New Roman" w:cs="Times New Roman"/>
          <w:b/>
          <w:bCs/>
          <w:i/>
          <w:iCs/>
          <w:sz w:val="24"/>
          <w:szCs w:val="24"/>
          <w:lang w:eastAsia="ca-ES" w:bidi="ca-ES"/>
        </w:rPr>
        <w:t>Resultados</w:t>
      </w:r>
    </w:p>
    <w:p w14:paraId="2E76891C" w14:textId="24E625D5" w:rsidR="00CD56E7" w:rsidRDefault="00CD56E7" w:rsidP="00CD56E7">
      <w:pPr>
        <w:spacing w:line="360" w:lineRule="auto"/>
        <w:jc w:val="both"/>
        <w:rPr>
          <w:rFonts w:ascii="Times New Roman" w:hAnsi="Times New Roman" w:cs="Times New Roman"/>
          <w:sz w:val="24"/>
          <w:szCs w:val="24"/>
          <w:u w:val="single"/>
        </w:rPr>
      </w:pPr>
      <w:r w:rsidRPr="006E675C">
        <w:rPr>
          <w:rFonts w:ascii="Times New Roman" w:hAnsi="Times New Roman" w:cs="Times New Roman"/>
          <w:sz w:val="24"/>
          <w:szCs w:val="24"/>
          <w:u w:val="single"/>
        </w:rPr>
        <w:t xml:space="preserve">Evolución </w:t>
      </w:r>
      <w:r w:rsidR="00D7412E">
        <w:rPr>
          <w:rFonts w:ascii="Times New Roman" w:hAnsi="Times New Roman" w:cs="Times New Roman"/>
          <w:sz w:val="24"/>
          <w:szCs w:val="24"/>
          <w:u w:val="single"/>
        </w:rPr>
        <w:t>de</w:t>
      </w:r>
      <w:r w:rsidRPr="006E675C">
        <w:rPr>
          <w:rFonts w:ascii="Times New Roman" w:hAnsi="Times New Roman" w:cs="Times New Roman"/>
          <w:sz w:val="24"/>
          <w:szCs w:val="24"/>
          <w:u w:val="single"/>
        </w:rPr>
        <w:t xml:space="preserve"> la oferta y la demanda</w:t>
      </w:r>
    </w:p>
    <w:p w14:paraId="0D343979" w14:textId="0C9D7A70" w:rsidR="00CD56E7" w:rsidRDefault="00CD56E7" w:rsidP="003C08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podemos ver en el Gráfico 1, la oferta de puestos de trabajo se mantiene siempre por encima de la demanda de empleos por parte de las empleadas hasta 1927, </w:t>
      </w:r>
      <w:r w:rsidR="00D7412E">
        <w:rPr>
          <w:rFonts w:ascii="Times New Roman" w:hAnsi="Times New Roman" w:cs="Times New Roman"/>
          <w:sz w:val="24"/>
          <w:szCs w:val="24"/>
        </w:rPr>
        <w:t>momento en el cual</w:t>
      </w:r>
      <w:r>
        <w:rPr>
          <w:rFonts w:ascii="Times New Roman" w:hAnsi="Times New Roman" w:cs="Times New Roman"/>
          <w:sz w:val="24"/>
          <w:szCs w:val="24"/>
        </w:rPr>
        <w:t xml:space="preserve"> se ve claramente que la línea</w:t>
      </w:r>
      <w:r w:rsidR="00D7412E">
        <w:rPr>
          <w:rFonts w:ascii="Times New Roman" w:hAnsi="Times New Roman" w:cs="Times New Roman"/>
          <w:sz w:val="24"/>
          <w:szCs w:val="24"/>
        </w:rPr>
        <w:t>,</w:t>
      </w:r>
      <w:r>
        <w:rPr>
          <w:rFonts w:ascii="Times New Roman" w:hAnsi="Times New Roman" w:cs="Times New Roman"/>
          <w:sz w:val="24"/>
          <w:szCs w:val="24"/>
        </w:rPr>
        <w:t xml:space="preserve"> que representa las demandas</w:t>
      </w:r>
      <w:r w:rsidR="00D7412E">
        <w:rPr>
          <w:rFonts w:ascii="Times New Roman" w:hAnsi="Times New Roman" w:cs="Times New Roman"/>
          <w:sz w:val="24"/>
          <w:szCs w:val="24"/>
        </w:rPr>
        <w:t>,</w:t>
      </w:r>
      <w:r>
        <w:rPr>
          <w:rFonts w:ascii="Times New Roman" w:hAnsi="Times New Roman" w:cs="Times New Roman"/>
          <w:sz w:val="24"/>
          <w:szCs w:val="24"/>
        </w:rPr>
        <w:t xml:space="preserve"> se sobrepone a la de las ofertas. Los motivos que responderían a este cambio de tendencia serían seguramente la inestabilidad laboral</w:t>
      </w:r>
      <w:r w:rsidR="00D7412E">
        <w:rPr>
          <w:rFonts w:ascii="Times New Roman" w:hAnsi="Times New Roman" w:cs="Times New Roman"/>
          <w:sz w:val="24"/>
          <w:szCs w:val="24"/>
        </w:rPr>
        <w:t xml:space="preserve"> y</w:t>
      </w:r>
      <w:r>
        <w:rPr>
          <w:rFonts w:ascii="Times New Roman" w:hAnsi="Times New Roman" w:cs="Times New Roman"/>
          <w:sz w:val="24"/>
          <w:szCs w:val="24"/>
        </w:rPr>
        <w:t xml:space="preserve"> </w:t>
      </w:r>
      <w:r w:rsidR="00D7412E">
        <w:rPr>
          <w:rFonts w:ascii="Times New Roman" w:hAnsi="Times New Roman" w:cs="Times New Roman"/>
          <w:sz w:val="24"/>
          <w:szCs w:val="24"/>
        </w:rPr>
        <w:t>la incipiente</w:t>
      </w:r>
      <w:r>
        <w:rPr>
          <w:rFonts w:ascii="Times New Roman" w:hAnsi="Times New Roman" w:cs="Times New Roman"/>
          <w:sz w:val="24"/>
          <w:szCs w:val="24"/>
        </w:rPr>
        <w:t xml:space="preserve"> la crisis de los años 30 que queda reflejada en una diferencia mayor respecto las ofertas, quedando prácticamente todas las ofertas cubiertas y parte de las demandas sin colocación</w:t>
      </w:r>
      <w:r w:rsidR="00474C23">
        <w:rPr>
          <w:rFonts w:ascii="Times New Roman" w:hAnsi="Times New Roman" w:cs="Times New Roman"/>
          <w:sz w:val="24"/>
          <w:szCs w:val="24"/>
        </w:rPr>
        <w:t xml:space="preserve">. De hecho, un vaciado de la publicación del Instituto de la Mujer que Trabaja refleja </w:t>
      </w:r>
      <w:r w:rsidR="00D7412E">
        <w:rPr>
          <w:rFonts w:ascii="Times New Roman" w:hAnsi="Times New Roman" w:cs="Times New Roman"/>
          <w:sz w:val="24"/>
          <w:szCs w:val="24"/>
        </w:rPr>
        <w:t>la cantidad de ofertas que quedan sin colocación</w:t>
      </w:r>
      <w:r w:rsidR="00474C23">
        <w:rPr>
          <w:rFonts w:ascii="Times New Roman" w:hAnsi="Times New Roman" w:cs="Times New Roman"/>
          <w:sz w:val="24"/>
          <w:szCs w:val="24"/>
        </w:rPr>
        <w:t xml:space="preserve">. Ante esta situación, los patronos hicieron </w:t>
      </w:r>
      <w:r w:rsidR="00D7412E">
        <w:rPr>
          <w:rFonts w:ascii="Times New Roman" w:hAnsi="Times New Roman" w:cs="Times New Roman"/>
          <w:sz w:val="24"/>
          <w:szCs w:val="24"/>
        </w:rPr>
        <w:t>notar</w:t>
      </w:r>
      <w:r w:rsidR="00474C23">
        <w:rPr>
          <w:rFonts w:ascii="Times New Roman" w:hAnsi="Times New Roman" w:cs="Times New Roman"/>
          <w:sz w:val="24"/>
          <w:szCs w:val="24"/>
        </w:rPr>
        <w:t xml:space="preserve"> en la prensa la necesidad de que las afiliadas se presentaran a las ofertas laborales</w:t>
      </w:r>
      <w:r w:rsidR="00D7412E">
        <w:rPr>
          <w:rFonts w:ascii="Times New Roman" w:hAnsi="Times New Roman" w:cs="Times New Roman"/>
          <w:sz w:val="24"/>
          <w:szCs w:val="24"/>
        </w:rPr>
        <w:t xml:space="preserve"> que ellos mismos proponían</w:t>
      </w:r>
      <w:r w:rsidR="00474C23">
        <w:rPr>
          <w:rFonts w:ascii="Times New Roman" w:hAnsi="Times New Roman" w:cs="Times New Roman"/>
          <w:sz w:val="24"/>
          <w:szCs w:val="24"/>
        </w:rPr>
        <w:t>:</w:t>
      </w:r>
    </w:p>
    <w:p w14:paraId="1D6A007A" w14:textId="16E39DCE" w:rsidR="00650968" w:rsidRPr="006520D2" w:rsidRDefault="00474C23" w:rsidP="00650968">
      <w:pPr>
        <w:ind w:left="567" w:right="566"/>
        <w:jc w:val="both"/>
        <w:rPr>
          <w:rFonts w:ascii="Times New Roman" w:hAnsi="Times New Roman" w:cs="Times New Roman"/>
          <w:sz w:val="20"/>
        </w:rPr>
      </w:pPr>
      <w:r w:rsidRPr="006520D2">
        <w:rPr>
          <w:rFonts w:ascii="Times New Roman" w:hAnsi="Times New Roman" w:cs="Times New Roman"/>
          <w:sz w:val="20"/>
        </w:rPr>
        <w:t>“Recomendamos a todas las afiliadas que se hallan sin colocación, especialmente las muchachas, que no dejen de inscribirse en la Bolsa de Trabajo del Instituto, servicio que es completamente gratuito por derecho de afiliada, pues como pueden ver por las estadísticas mensuales, son muchas las ofertas (casas que piden trabajadoras), que se quedan sin servir por falta de demandas o sea jóvenes que hayan pedido trabajo”.</w:t>
      </w:r>
      <w:r w:rsidRPr="006520D2">
        <w:rPr>
          <w:rStyle w:val="Refdenotaalpie"/>
          <w:rFonts w:ascii="Times New Roman" w:hAnsi="Times New Roman" w:cs="Times New Roman"/>
          <w:sz w:val="20"/>
        </w:rPr>
        <w:footnoteReference w:id="5"/>
      </w:r>
    </w:p>
    <w:p w14:paraId="099B0B37" w14:textId="77777777" w:rsidR="006520D2" w:rsidRPr="006520D2" w:rsidRDefault="006520D2" w:rsidP="00650968">
      <w:pPr>
        <w:rPr>
          <w:rFonts w:ascii="Times New Roman" w:hAnsi="Times New Roman" w:cs="Times New Roman"/>
          <w:sz w:val="24"/>
          <w:szCs w:val="28"/>
        </w:rPr>
      </w:pPr>
      <w:r w:rsidRPr="006520D2">
        <w:rPr>
          <w:rFonts w:ascii="Times New Roman" w:hAnsi="Times New Roman" w:cs="Times New Roman"/>
          <w:sz w:val="24"/>
          <w:szCs w:val="28"/>
        </w:rPr>
        <w:t>También se lamentaban de esta disminución de la demanda del empleo doméstico:</w:t>
      </w:r>
    </w:p>
    <w:p w14:paraId="6FB8E87B" w14:textId="77777777" w:rsidR="006520D2" w:rsidRPr="006520D2" w:rsidRDefault="006520D2" w:rsidP="006520D2">
      <w:pPr>
        <w:ind w:left="567"/>
        <w:jc w:val="both"/>
        <w:rPr>
          <w:rFonts w:ascii="Times New Roman" w:hAnsi="Times New Roman" w:cs="Times New Roman"/>
          <w:sz w:val="20"/>
          <w:szCs w:val="20"/>
        </w:rPr>
      </w:pPr>
      <w:r w:rsidRPr="006520D2">
        <w:rPr>
          <w:rFonts w:ascii="Times New Roman" w:hAnsi="Times New Roman" w:cs="Times New Roman"/>
          <w:sz w:val="20"/>
          <w:szCs w:val="20"/>
        </w:rPr>
        <w:t xml:space="preserve">“Se ha notado que disminuye de extraña manera el número de jóvenes aspirantes a empleos domésticos. Para 1448 ofertas, no hubo sino 836 demandas, lamentable desequilibrio, más que todo por la causa que lo produce. Y es que no ganan lo bastante las infelices sirvientas ni para un modestísimo ahorro, </w:t>
      </w:r>
      <w:proofErr w:type="spellStart"/>
      <w:r w:rsidRPr="006520D2">
        <w:rPr>
          <w:rFonts w:ascii="Times New Roman" w:hAnsi="Times New Roman" w:cs="Times New Roman"/>
          <w:sz w:val="20"/>
          <w:szCs w:val="20"/>
        </w:rPr>
        <w:t>despurés</w:t>
      </w:r>
      <w:proofErr w:type="spellEnd"/>
      <w:r w:rsidRPr="006520D2">
        <w:rPr>
          <w:rFonts w:ascii="Times New Roman" w:hAnsi="Times New Roman" w:cs="Times New Roman"/>
          <w:sz w:val="20"/>
          <w:szCs w:val="20"/>
        </w:rPr>
        <w:t xml:space="preserve"> de gastado lo que hoy exige la simple decencia del vestido. La Bolsa trabaja con </w:t>
      </w:r>
      <w:proofErr w:type="spellStart"/>
      <w:r w:rsidRPr="006520D2">
        <w:rPr>
          <w:rFonts w:ascii="Times New Roman" w:hAnsi="Times New Roman" w:cs="Times New Roman"/>
          <w:sz w:val="20"/>
          <w:szCs w:val="20"/>
        </w:rPr>
        <w:t>ahinco</w:t>
      </w:r>
      <w:proofErr w:type="spellEnd"/>
      <w:r w:rsidRPr="006520D2">
        <w:rPr>
          <w:rFonts w:ascii="Times New Roman" w:hAnsi="Times New Roman" w:cs="Times New Roman"/>
          <w:sz w:val="20"/>
          <w:szCs w:val="20"/>
        </w:rPr>
        <w:t xml:space="preserve"> por lograr de las señoras que aumenten las soldadas de su servidumbre femenina, en justa y debida proporción con la subida actual de toda suerte de precios</w:t>
      </w:r>
    </w:p>
    <w:p w14:paraId="4793850F" w14:textId="09E5F923" w:rsidR="006520D2" w:rsidRPr="006520D2" w:rsidRDefault="006520D2" w:rsidP="006520D2">
      <w:pPr>
        <w:ind w:left="567"/>
        <w:jc w:val="both"/>
        <w:rPr>
          <w:rFonts w:ascii="Times New Roman" w:hAnsi="Times New Roman" w:cs="Times New Roman"/>
          <w:sz w:val="20"/>
          <w:szCs w:val="20"/>
        </w:rPr>
      </w:pPr>
      <w:r w:rsidRPr="006520D2">
        <w:rPr>
          <w:rFonts w:ascii="Times New Roman" w:hAnsi="Times New Roman" w:cs="Times New Roman"/>
          <w:sz w:val="20"/>
          <w:szCs w:val="20"/>
        </w:rPr>
        <w:t>Pero donde más se advierte lo alarmante de esa desproporción es en el tan útil gremio de cocineras, como lo veréis con sólo comparar estas dos cifras: 822 a que ascendieron las ofertas y 251 a que se redujeron las demandas. ¿Por qué tan gran diferencia, respecto a la cocineras y tanto menor en las lavanderas, modistas, mecanógrafas, amas de gobierno y demás oficios? Voy a decíroslo. Se trata de honra, no de salarios</w:t>
      </w:r>
      <w:r>
        <w:rPr>
          <w:rFonts w:ascii="Times New Roman" w:hAnsi="Times New Roman" w:cs="Times New Roman"/>
          <w:sz w:val="20"/>
          <w:szCs w:val="20"/>
        </w:rPr>
        <w:t>”.</w:t>
      </w:r>
      <w:r w:rsidRPr="006520D2">
        <w:rPr>
          <w:rStyle w:val="Refdenotaalpie"/>
          <w:rFonts w:ascii="Times New Roman" w:hAnsi="Times New Roman" w:cs="Times New Roman"/>
          <w:sz w:val="20"/>
          <w:szCs w:val="20"/>
        </w:rPr>
        <w:footnoteReference w:id="6"/>
      </w:r>
    </w:p>
    <w:p w14:paraId="5D40B81A" w14:textId="2513F497" w:rsidR="00650968" w:rsidRDefault="00650968" w:rsidP="00650968">
      <w:pPr>
        <w:rPr>
          <w:rFonts w:ascii="Times New Roman" w:hAnsi="Times New Roman" w:cs="Times New Roman"/>
          <w:sz w:val="20"/>
        </w:rPr>
      </w:pPr>
      <w:r>
        <w:rPr>
          <w:rFonts w:ascii="Times New Roman" w:hAnsi="Times New Roman" w:cs="Times New Roman"/>
          <w:sz w:val="20"/>
        </w:rPr>
        <w:br w:type="page"/>
      </w:r>
    </w:p>
    <w:p w14:paraId="6221DCF8" w14:textId="1EC1E949" w:rsidR="00650968" w:rsidRPr="00650968" w:rsidRDefault="000A1A20" w:rsidP="00650968">
      <w:pPr>
        <w:ind w:right="566"/>
        <w:jc w:val="both"/>
        <w:rPr>
          <w:rFonts w:ascii="Times New Roman" w:hAnsi="Times New Roman" w:cs="Times New Roman"/>
          <w:iCs/>
          <w:sz w:val="24"/>
          <w:szCs w:val="28"/>
        </w:rPr>
      </w:pPr>
      <w:r>
        <w:rPr>
          <w:noProof/>
        </w:rPr>
        <w:lastRenderedPageBreak/>
        <w:drawing>
          <wp:anchor distT="0" distB="0" distL="114300" distR="114300" simplePos="0" relativeHeight="251658240" behindDoc="0" locked="0" layoutInCell="1" allowOverlap="1" wp14:anchorId="2E49DC61" wp14:editId="4EC12EF2">
            <wp:simplePos x="0" y="0"/>
            <wp:positionH relativeFrom="column">
              <wp:posOffset>-89535</wp:posOffset>
            </wp:positionH>
            <wp:positionV relativeFrom="paragraph">
              <wp:posOffset>485775</wp:posOffset>
            </wp:positionV>
            <wp:extent cx="5400040" cy="3232150"/>
            <wp:effectExtent l="0" t="0" r="10160" b="6350"/>
            <wp:wrapThrough wrapText="bothSides">
              <wp:wrapPolygon edited="0">
                <wp:start x="0" y="0"/>
                <wp:lineTo x="0" y="21515"/>
                <wp:lineTo x="21564" y="21515"/>
                <wp:lineTo x="21564" y="0"/>
                <wp:lineTo x="0" y="0"/>
              </wp:wrapPolygon>
            </wp:wrapThrough>
            <wp:docPr id="216770087" name="Gráfico 1">
              <a:extLst xmlns:a="http://schemas.openxmlformats.org/drawingml/2006/main">
                <a:ext uri="{FF2B5EF4-FFF2-40B4-BE49-F238E27FC236}">
                  <a16:creationId xmlns:a16="http://schemas.microsoft.com/office/drawing/2014/main" id="{EAD64CCE-F7FA-4B84-A25F-89139254C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50968" w:rsidRPr="00650968">
        <w:rPr>
          <w:rFonts w:ascii="Times New Roman" w:hAnsi="Times New Roman" w:cs="Times New Roman"/>
          <w:b/>
          <w:bCs/>
          <w:iCs/>
          <w:sz w:val="24"/>
          <w:szCs w:val="28"/>
        </w:rPr>
        <w:t xml:space="preserve">Gráfica 1. </w:t>
      </w:r>
      <w:r w:rsidR="00650968" w:rsidRPr="00650968">
        <w:rPr>
          <w:rFonts w:ascii="Times New Roman" w:hAnsi="Times New Roman" w:cs="Times New Roman"/>
          <w:iCs/>
          <w:sz w:val="24"/>
          <w:szCs w:val="28"/>
        </w:rPr>
        <w:t>Evolución de la oferta, la demanda y las colocaciones en la Bolsa de Trabajo del Instituto de la Mujer que Trabaja (1920-1936)</w:t>
      </w:r>
    </w:p>
    <w:p w14:paraId="62F9AF4F" w14:textId="039C72A2" w:rsidR="00474C23" w:rsidRPr="000A1A20" w:rsidRDefault="000A1A20" w:rsidP="003C0895">
      <w:p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FUENTE: </w:t>
      </w:r>
      <w:r>
        <w:rPr>
          <w:rFonts w:ascii="Times New Roman" w:hAnsi="Times New Roman" w:cs="Times New Roman"/>
          <w:sz w:val="20"/>
          <w:szCs w:val="20"/>
        </w:rPr>
        <w:t xml:space="preserve">Elaboración propia a partir de los datos de la bolsa publicados en </w:t>
      </w:r>
      <w:r>
        <w:rPr>
          <w:rFonts w:ascii="Times New Roman" w:hAnsi="Times New Roman" w:cs="Times New Roman"/>
          <w:i/>
          <w:iCs/>
          <w:sz w:val="20"/>
          <w:szCs w:val="20"/>
        </w:rPr>
        <w:t xml:space="preserve">Vida Femenina </w:t>
      </w:r>
      <w:r>
        <w:rPr>
          <w:rFonts w:ascii="Times New Roman" w:hAnsi="Times New Roman" w:cs="Times New Roman"/>
          <w:sz w:val="20"/>
          <w:szCs w:val="20"/>
        </w:rPr>
        <w:t xml:space="preserve">y </w:t>
      </w:r>
      <w:r>
        <w:rPr>
          <w:rFonts w:ascii="Times New Roman" w:hAnsi="Times New Roman" w:cs="Times New Roman"/>
          <w:i/>
          <w:iCs/>
          <w:sz w:val="20"/>
          <w:szCs w:val="20"/>
        </w:rPr>
        <w:t xml:space="preserve">Vida Social Femenina </w:t>
      </w:r>
      <w:r>
        <w:rPr>
          <w:rFonts w:ascii="Times New Roman" w:hAnsi="Times New Roman" w:cs="Times New Roman"/>
          <w:sz w:val="20"/>
          <w:szCs w:val="20"/>
        </w:rPr>
        <w:t>(1920-1936). Archivo Histórico de la Caja de Pensiones de Barcelona (AHCPB).</w:t>
      </w:r>
      <w:r w:rsidRPr="000A1A20">
        <w:rPr>
          <w:rStyle w:val="Refdenotaalpie"/>
          <w:rFonts w:ascii="Times New Roman" w:hAnsi="Times New Roman" w:cs="Times New Roman"/>
          <w:sz w:val="24"/>
          <w:szCs w:val="24"/>
        </w:rPr>
        <w:footnoteReference w:id="7"/>
      </w:r>
    </w:p>
    <w:p w14:paraId="0C32DE24" w14:textId="2F0C201D" w:rsidR="00CD56E7" w:rsidRPr="00D7412E" w:rsidRDefault="00D7412E" w:rsidP="003C08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hecho cambia radicalmente durante los años treinta, cuando se puede ver como las demandas superan las ofertas y se mantiene esta </w:t>
      </w:r>
      <w:r w:rsidR="00650968">
        <w:rPr>
          <w:rFonts w:ascii="Times New Roman" w:hAnsi="Times New Roman" w:cs="Times New Roman"/>
          <w:sz w:val="24"/>
          <w:szCs w:val="24"/>
        </w:rPr>
        <w:t>lógica, en un contexto en el cual aumenta el paro</w:t>
      </w:r>
      <w:r w:rsidR="00A12552">
        <w:rPr>
          <w:rFonts w:ascii="Times New Roman" w:hAnsi="Times New Roman" w:cs="Times New Roman"/>
          <w:sz w:val="24"/>
          <w:szCs w:val="24"/>
        </w:rPr>
        <w:t xml:space="preserve"> </w:t>
      </w:r>
      <w:r w:rsidR="00650968">
        <w:rPr>
          <w:rFonts w:ascii="Times New Roman" w:hAnsi="Times New Roman" w:cs="Times New Roman"/>
          <w:sz w:val="24"/>
          <w:szCs w:val="24"/>
        </w:rPr>
        <w:t>y las clases acomodadas pierden terreno en la ciudad</w:t>
      </w:r>
      <w:r w:rsidR="00A12552">
        <w:rPr>
          <w:rFonts w:ascii="Times New Roman" w:hAnsi="Times New Roman" w:cs="Times New Roman"/>
          <w:sz w:val="24"/>
          <w:szCs w:val="24"/>
        </w:rPr>
        <w:t xml:space="preserve">, por lo tanto dejan de </w:t>
      </w:r>
      <w:r w:rsidR="000A1A20">
        <w:rPr>
          <w:rFonts w:ascii="Times New Roman" w:hAnsi="Times New Roman" w:cs="Times New Roman"/>
          <w:sz w:val="24"/>
          <w:szCs w:val="24"/>
        </w:rPr>
        <w:t>ofertar</w:t>
      </w:r>
      <w:r w:rsidR="00A12552">
        <w:rPr>
          <w:rFonts w:ascii="Times New Roman" w:hAnsi="Times New Roman" w:cs="Times New Roman"/>
          <w:sz w:val="24"/>
          <w:szCs w:val="24"/>
        </w:rPr>
        <w:t xml:space="preserve"> trabajo doméstico</w:t>
      </w:r>
      <w:r w:rsidR="00650968">
        <w:rPr>
          <w:rFonts w:ascii="Times New Roman" w:hAnsi="Times New Roman" w:cs="Times New Roman"/>
          <w:sz w:val="24"/>
          <w:szCs w:val="24"/>
        </w:rPr>
        <w:t xml:space="preserve"> [Gráfica 1]</w:t>
      </w:r>
      <w:r w:rsidR="00A12552">
        <w:rPr>
          <w:rFonts w:ascii="Times New Roman" w:hAnsi="Times New Roman" w:cs="Times New Roman"/>
          <w:sz w:val="24"/>
          <w:szCs w:val="24"/>
        </w:rPr>
        <w:t>. El descenso que se observa a</w:t>
      </w:r>
      <w:r>
        <w:rPr>
          <w:rFonts w:ascii="Times New Roman" w:hAnsi="Times New Roman" w:cs="Times New Roman"/>
          <w:sz w:val="24"/>
          <w:szCs w:val="24"/>
        </w:rPr>
        <w:t xml:space="preserve"> partir del año </w:t>
      </w:r>
      <w:r w:rsidR="00A12552">
        <w:rPr>
          <w:rFonts w:ascii="Times New Roman" w:hAnsi="Times New Roman" w:cs="Times New Roman"/>
          <w:sz w:val="24"/>
          <w:szCs w:val="24"/>
        </w:rPr>
        <w:t xml:space="preserve">1936 se produce porque </w:t>
      </w:r>
      <w:r>
        <w:rPr>
          <w:rFonts w:ascii="Times New Roman" w:hAnsi="Times New Roman" w:cs="Times New Roman"/>
          <w:sz w:val="24"/>
          <w:szCs w:val="24"/>
        </w:rPr>
        <w:t xml:space="preserve">se dejó de publicar esta estadística en febrero de 1936, y por consiguiente, entendemos que no es un descenso que responda a un cambio en el mercado laboral sino que por fuerza mayor, la actividad de la bolsa finalizó. </w:t>
      </w:r>
    </w:p>
    <w:p w14:paraId="034736C0" w14:textId="6A48EF03" w:rsidR="00CD56E7" w:rsidRDefault="00CD56E7" w:rsidP="003C0895">
      <w:pPr>
        <w:spacing w:line="360" w:lineRule="auto"/>
        <w:jc w:val="both"/>
        <w:rPr>
          <w:rFonts w:ascii="Times New Roman" w:hAnsi="Times New Roman" w:cs="Times New Roman"/>
          <w:sz w:val="24"/>
          <w:szCs w:val="24"/>
          <w:u w:val="single"/>
        </w:rPr>
      </w:pPr>
      <w:r w:rsidRPr="006E675C">
        <w:rPr>
          <w:rFonts w:ascii="Times New Roman" w:hAnsi="Times New Roman" w:cs="Times New Roman"/>
          <w:sz w:val="24"/>
          <w:szCs w:val="24"/>
          <w:u w:val="single"/>
        </w:rPr>
        <w:t>Reducción de la heterogeneidad del sector</w:t>
      </w:r>
      <w:r w:rsidR="006520D2">
        <w:rPr>
          <w:rFonts w:ascii="Times New Roman" w:hAnsi="Times New Roman" w:cs="Times New Roman"/>
          <w:sz w:val="24"/>
          <w:szCs w:val="24"/>
          <w:u w:val="single"/>
        </w:rPr>
        <w:t xml:space="preserve"> y aparición del servicio por horas</w:t>
      </w:r>
    </w:p>
    <w:p w14:paraId="79218C1C" w14:textId="7395F549" w:rsidR="000A1A20" w:rsidRDefault="00D7412E" w:rsidP="003C08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Evidentemente, la actividad de esta bolsa refleja los cambios generales que sufrió el sector doméstico en estos años. Uno de ellos, </w:t>
      </w:r>
      <w:r w:rsidR="00932B87">
        <w:rPr>
          <w:rFonts w:ascii="Times New Roman" w:hAnsi="Times New Roman" w:cs="Times New Roman"/>
          <w:sz w:val="24"/>
          <w:szCs w:val="24"/>
        </w:rPr>
        <w:t>ampliamente descrito en la historiografía especializada,</w:t>
      </w:r>
      <w:r w:rsidR="000A1A20">
        <w:rPr>
          <w:rFonts w:ascii="Times New Roman" w:hAnsi="Times New Roman" w:cs="Times New Roman"/>
          <w:sz w:val="24"/>
          <w:szCs w:val="24"/>
        </w:rPr>
        <w:t xml:space="preserve"> es</w:t>
      </w:r>
      <w:r w:rsidR="00932B87">
        <w:rPr>
          <w:rFonts w:ascii="Times New Roman" w:hAnsi="Times New Roman" w:cs="Times New Roman"/>
          <w:sz w:val="24"/>
          <w:szCs w:val="24"/>
        </w:rPr>
        <w:t xml:space="preserve"> </w:t>
      </w:r>
      <w:r>
        <w:rPr>
          <w:rFonts w:ascii="Times New Roman" w:hAnsi="Times New Roman" w:cs="Times New Roman"/>
          <w:sz w:val="24"/>
          <w:szCs w:val="24"/>
        </w:rPr>
        <w:t>la reducción de la heterogeneidad en el sector. Para ver esto, nos fijaremos en las ofertas, es decir, las propuestas de trabajo de los patronos</w:t>
      </w:r>
      <w:r w:rsidR="000A1A20">
        <w:rPr>
          <w:rFonts w:ascii="Times New Roman" w:hAnsi="Times New Roman" w:cs="Times New Roman"/>
          <w:sz w:val="24"/>
          <w:szCs w:val="24"/>
        </w:rPr>
        <w:t xml:space="preserve"> o </w:t>
      </w:r>
      <w:r w:rsidR="008F3BFA">
        <w:rPr>
          <w:rFonts w:ascii="Times New Roman" w:hAnsi="Times New Roman" w:cs="Times New Roman"/>
          <w:sz w:val="24"/>
          <w:szCs w:val="24"/>
        </w:rPr>
        <w:t xml:space="preserve">las ocupaciones que ellos demandaban para sus casas. Creemos que en realidad, el motor del </w:t>
      </w:r>
      <w:r w:rsidR="008F3BFA">
        <w:rPr>
          <w:rFonts w:ascii="Times New Roman" w:hAnsi="Times New Roman" w:cs="Times New Roman"/>
          <w:sz w:val="24"/>
          <w:szCs w:val="24"/>
        </w:rPr>
        <w:lastRenderedPageBreak/>
        <w:t>mercado laboral es la oferta y por lo tanto es el indicador más fiable para describir la evolución del mercado laboral</w:t>
      </w:r>
      <w:r w:rsidR="00932B87">
        <w:rPr>
          <w:rFonts w:ascii="Times New Roman" w:hAnsi="Times New Roman" w:cs="Times New Roman"/>
          <w:sz w:val="24"/>
          <w:szCs w:val="24"/>
        </w:rPr>
        <w:t>. Vemos como durante l</w:t>
      </w:r>
      <w:r w:rsidR="000A1A20">
        <w:rPr>
          <w:rFonts w:ascii="Times New Roman" w:hAnsi="Times New Roman" w:cs="Times New Roman"/>
          <w:sz w:val="24"/>
          <w:szCs w:val="24"/>
        </w:rPr>
        <w:t>o</w:t>
      </w:r>
      <w:r w:rsidR="00932B87">
        <w:rPr>
          <w:rFonts w:ascii="Times New Roman" w:hAnsi="Times New Roman" w:cs="Times New Roman"/>
          <w:sz w:val="24"/>
          <w:szCs w:val="24"/>
        </w:rPr>
        <w:t>s años veinte hay una gran cantidad de ofertas relativas al puesto de cocinera, doncella, planchadora y lavandera; y con el paso del tiempo</w:t>
      </w:r>
      <w:r w:rsidR="000A1A20">
        <w:rPr>
          <w:rFonts w:ascii="Times New Roman" w:hAnsi="Times New Roman" w:cs="Times New Roman"/>
          <w:sz w:val="24"/>
          <w:szCs w:val="24"/>
        </w:rPr>
        <w:t xml:space="preserve"> </w:t>
      </w:r>
      <w:r w:rsidR="00932B87">
        <w:rPr>
          <w:rFonts w:ascii="Times New Roman" w:hAnsi="Times New Roman" w:cs="Times New Roman"/>
          <w:sz w:val="24"/>
          <w:szCs w:val="24"/>
        </w:rPr>
        <w:t>se van reduciendo estas ofertas, a la vez que las demandas se reducen también. Igualmente, las dos posiciones preponderantes (tanto en ofertas como en demandas) son las de cocinera y doncella, que fueron las que según Mònica Borrell mantuvieron durante más tiempo su respetabilidad en el sector</w:t>
      </w:r>
      <w:r w:rsidR="000A1A20">
        <w:rPr>
          <w:rFonts w:ascii="Times New Roman" w:hAnsi="Times New Roman" w:cs="Times New Roman"/>
          <w:sz w:val="24"/>
          <w:szCs w:val="24"/>
        </w:rPr>
        <w:t xml:space="preserve">: eran las mejor remuneradas, las más formadas y las más especializadas </w:t>
      </w:r>
      <w:r w:rsidR="000A1A20">
        <w:rPr>
          <w:rFonts w:ascii="Times New Roman" w:hAnsi="Times New Roman" w:cs="Times New Roman"/>
          <w:sz w:val="24"/>
          <w:szCs w:val="24"/>
        </w:rPr>
        <w:fldChar w:fldCharType="begin" w:fldLock="1"/>
      </w:r>
      <w:r w:rsidR="000C49A0">
        <w:rPr>
          <w:rFonts w:ascii="Times New Roman" w:hAnsi="Times New Roman" w:cs="Times New Roman"/>
          <w:sz w:val="24"/>
          <w:szCs w:val="24"/>
        </w:rPr>
        <w:instrText>ADDIN CSL_CITATION {"citationItems":[{"id":"ITEM-1","itemData":{"abstract":"Els més recents estudis sobre els canvis en l’estructura ocupacional en els processos d’industrialització han qüestionat les teories generals sobre la contribució dels diferents sectors al creixement econòmic, donant nova rellevància al sector serveis. Tal com s’ha assenyalat en diversos estudis, si poguéssim superar el tradicional subregistre del treball femení aquesta importància encara seria més elevada. Aquesta línia de recerca ha contribuït a donar un nou impuls a l’interès per l’estudi del sector serveis, que ha tingut una importància i una anàlisi menor per part de la història econòmica i social; com a conseqüència, també s’ha atorgat rellevància a un millor coneixement del servei domèstic. Aquesta tesi té com a objectiu contribuir a un millor coneixement del sector des de l’estudi del servei domèstic a la ciutat de Barcelona entre el 1900 i el 1950. En ella s’analitzen els canvis de l’estructura intrasectorial i de la composició de gènere de la mà d’obra emprada en aquest sector; el paper de l’Estat i de les associacions obreres en els canvis en l’estructura ocupacional del sector o de les condicions laborals i de protecció sociolaboral. Veurem com la diversitat d’oficis i professions que havien conformat el servei domèstic durant el període preindustrial havia anat desapareixent progressivament al llarg dels segles XVIII i XIX. Així al segle XX s’estava consolidant la pèrdua d’heterogeneïtat del sector reduint-se a la figura de la “noia a tot estar” capaç de realitzar múltiples tasques domèstiques i de cura, perdent, en aquest procés, valor, tant en condicions laborals com en estatus social. D’aquesta manera, també s’estava completant el procés de feminització que, alhora, estava contribuint a precaritzar aquest sector econòmic empitjorant la seva posició social dins del mercat de treball barceloní. Així mateix, s’analitza la formació del mercat de treball del servei domèstic, l’origen sociodemogràfic dels seus treballadors i treballadores i el funcionament de l’esmentat mercat a través de les institucions i els mecanismes intermediaris entre l’oferta i la demanda de servei domèstic. Alhora, s’estudien també les condicions salarials i laborals, així com l’associacionisme de diferent signe i la posició dels diferents actors socials (Estat, sindicats, patronal i treballadors/es domèstics) davant la situació del servei domèstic. Per realitzar aquest treball he utilitzat diferents fonts de caràcter heterogeni per tal d’encaixar-les i aproximar-me a…","author":[{"dropping-particle":"","family":"Borrell Cairol","given":"Mònica","non-dropping-particle":"","parse-names":false,"suffix":""}],"id":"ITEM-1","issued":{"date-parts":[["2016"]]},"number-of-pages":"1900-1950","title":"El servei domèstic a la ciutat de Barcelona, 1900-1950","type":"thesis"},"locator":"142","uris":["http://www.mendeley.com/documents/?uuid=6a63e837-eb7b-4d9c-bbb4-e977674d9f89"]}],"mendeley":{"formattedCitation":"(Borrell Cairol, 2016, p. 142)","plainTextFormattedCitation":"(Borrell Cairol, 2016, p. 142)","previouslyFormattedCitation":"(Borrell Cairol, 2016, p. 142)"},"properties":{"noteIndex":0},"schema":"https://github.com/citation-style-language/schema/raw/master/csl-citation.json"}</w:instrText>
      </w:r>
      <w:r w:rsidR="000A1A20">
        <w:rPr>
          <w:rFonts w:ascii="Times New Roman" w:hAnsi="Times New Roman" w:cs="Times New Roman"/>
          <w:sz w:val="24"/>
          <w:szCs w:val="24"/>
        </w:rPr>
        <w:fldChar w:fldCharType="separate"/>
      </w:r>
      <w:r w:rsidR="000A1A20" w:rsidRPr="000A1A20">
        <w:rPr>
          <w:rFonts w:ascii="Times New Roman" w:hAnsi="Times New Roman" w:cs="Times New Roman"/>
          <w:noProof/>
          <w:sz w:val="24"/>
          <w:szCs w:val="24"/>
        </w:rPr>
        <w:t>(Borrell Cairol, 2016, p. 142)</w:t>
      </w:r>
      <w:r w:rsidR="000A1A20">
        <w:rPr>
          <w:rFonts w:ascii="Times New Roman" w:hAnsi="Times New Roman" w:cs="Times New Roman"/>
          <w:sz w:val="24"/>
          <w:szCs w:val="24"/>
        </w:rPr>
        <w:fldChar w:fldCharType="end"/>
      </w:r>
      <w:r w:rsidR="000A1A20">
        <w:rPr>
          <w:rFonts w:ascii="Times New Roman" w:hAnsi="Times New Roman" w:cs="Times New Roman"/>
          <w:sz w:val="24"/>
          <w:szCs w:val="24"/>
        </w:rPr>
        <w:t>. Esta preponderancia dentro del sector también queda plasmada en esta bolsa, cuando vemos que es la posición más ofertada y la más demandada, por lo menos durante los primeros años.</w:t>
      </w:r>
    </w:p>
    <w:p w14:paraId="38314D11" w14:textId="7044571F" w:rsidR="006F79FD" w:rsidRDefault="007305BF" w:rsidP="003C0895">
      <w:pPr>
        <w:spacing w:line="360" w:lineRule="auto"/>
        <w:jc w:val="both"/>
        <w:rPr>
          <w:rFonts w:ascii="Times New Roman" w:hAnsi="Times New Roman" w:cs="Times New Roman"/>
          <w:sz w:val="24"/>
          <w:szCs w:val="24"/>
        </w:rPr>
      </w:pPr>
      <w:r>
        <w:rPr>
          <w:rFonts w:ascii="Times New Roman" w:hAnsi="Times New Roman" w:cs="Times New Roman"/>
          <w:sz w:val="24"/>
          <w:szCs w:val="24"/>
        </w:rPr>
        <w:t>En el año 1924 aparece, tímidamente, una ocupación</w:t>
      </w:r>
      <w:r w:rsidR="00932B87">
        <w:rPr>
          <w:rFonts w:ascii="Times New Roman" w:hAnsi="Times New Roman" w:cs="Times New Roman"/>
          <w:sz w:val="24"/>
          <w:szCs w:val="24"/>
        </w:rPr>
        <w:t xml:space="preserve"> totalmente nueva</w:t>
      </w:r>
      <w:r>
        <w:rPr>
          <w:rFonts w:ascii="Times New Roman" w:hAnsi="Times New Roman" w:cs="Times New Roman"/>
          <w:sz w:val="24"/>
          <w:szCs w:val="24"/>
        </w:rPr>
        <w:t>, hasta entonces: la interina</w:t>
      </w:r>
      <w:r w:rsidR="00F64A0D">
        <w:rPr>
          <w:rFonts w:ascii="Times New Roman" w:hAnsi="Times New Roman" w:cs="Times New Roman"/>
          <w:sz w:val="24"/>
          <w:szCs w:val="24"/>
        </w:rPr>
        <w:t xml:space="preserve"> [Gráfica 2]</w:t>
      </w:r>
      <w:r>
        <w:rPr>
          <w:rFonts w:ascii="Times New Roman" w:hAnsi="Times New Roman" w:cs="Times New Roman"/>
          <w:sz w:val="24"/>
          <w:szCs w:val="24"/>
        </w:rPr>
        <w:t>. E</w:t>
      </w:r>
      <w:r w:rsidR="00932B87">
        <w:rPr>
          <w:rFonts w:ascii="Times New Roman" w:hAnsi="Times New Roman" w:cs="Times New Roman"/>
          <w:sz w:val="24"/>
          <w:szCs w:val="24"/>
        </w:rPr>
        <w:t>s decir</w:t>
      </w:r>
      <w:r>
        <w:rPr>
          <w:rFonts w:ascii="Times New Roman" w:hAnsi="Times New Roman" w:cs="Times New Roman"/>
          <w:sz w:val="24"/>
          <w:szCs w:val="24"/>
        </w:rPr>
        <w:t>,</w:t>
      </w:r>
      <w:r w:rsidR="00932B87">
        <w:rPr>
          <w:rFonts w:ascii="Times New Roman" w:hAnsi="Times New Roman" w:cs="Times New Roman"/>
          <w:sz w:val="24"/>
          <w:szCs w:val="24"/>
        </w:rPr>
        <w:t xml:space="preserve"> a la par que </w:t>
      </w:r>
      <w:r>
        <w:rPr>
          <w:rFonts w:ascii="Times New Roman" w:hAnsi="Times New Roman" w:cs="Times New Roman"/>
          <w:sz w:val="24"/>
          <w:szCs w:val="24"/>
        </w:rPr>
        <w:t>cada vez había menos</w:t>
      </w:r>
      <w:r w:rsidR="00932B87">
        <w:rPr>
          <w:rFonts w:ascii="Times New Roman" w:hAnsi="Times New Roman" w:cs="Times New Roman"/>
          <w:sz w:val="24"/>
          <w:szCs w:val="24"/>
        </w:rPr>
        <w:t xml:space="preserve"> ofertas </w:t>
      </w:r>
      <w:r w:rsidR="006F79FD">
        <w:rPr>
          <w:rFonts w:ascii="Times New Roman" w:hAnsi="Times New Roman" w:cs="Times New Roman"/>
          <w:sz w:val="24"/>
          <w:szCs w:val="24"/>
        </w:rPr>
        <w:t>y</w:t>
      </w:r>
      <w:r w:rsidR="000A1A20">
        <w:rPr>
          <w:rFonts w:ascii="Times New Roman" w:hAnsi="Times New Roman" w:cs="Times New Roman"/>
          <w:sz w:val="24"/>
          <w:szCs w:val="24"/>
        </w:rPr>
        <w:t xml:space="preserve">, muchas </w:t>
      </w:r>
      <w:r w:rsidR="006F79FD">
        <w:rPr>
          <w:rFonts w:ascii="Times New Roman" w:hAnsi="Times New Roman" w:cs="Times New Roman"/>
          <w:sz w:val="24"/>
          <w:szCs w:val="24"/>
        </w:rPr>
        <w:t xml:space="preserve">demandas de trabajo quedaban sin colocación, empieza a </w:t>
      </w:r>
      <w:r>
        <w:rPr>
          <w:rFonts w:ascii="Times New Roman" w:hAnsi="Times New Roman" w:cs="Times New Roman"/>
          <w:sz w:val="24"/>
          <w:szCs w:val="24"/>
        </w:rPr>
        <w:t>ofertarse</w:t>
      </w:r>
      <w:r w:rsidR="006F79FD">
        <w:rPr>
          <w:rFonts w:ascii="Times New Roman" w:hAnsi="Times New Roman" w:cs="Times New Roman"/>
          <w:sz w:val="24"/>
          <w:szCs w:val="24"/>
        </w:rPr>
        <w:t xml:space="preserve"> el puesto de “interina/faenas”</w:t>
      </w:r>
      <w:r w:rsidR="00F64A0D">
        <w:rPr>
          <w:rFonts w:ascii="Times New Roman" w:hAnsi="Times New Roman" w:cs="Times New Roman"/>
          <w:sz w:val="24"/>
          <w:szCs w:val="24"/>
        </w:rPr>
        <w:t xml:space="preserve">, quedando </w:t>
      </w:r>
      <w:r>
        <w:rPr>
          <w:rFonts w:ascii="Times New Roman" w:hAnsi="Times New Roman" w:cs="Times New Roman"/>
          <w:sz w:val="24"/>
          <w:szCs w:val="24"/>
        </w:rPr>
        <w:t>rápidamente cubierta</w:t>
      </w:r>
      <w:r w:rsidR="00F64A0D">
        <w:rPr>
          <w:rFonts w:ascii="Times New Roman" w:hAnsi="Times New Roman" w:cs="Times New Roman"/>
          <w:sz w:val="24"/>
          <w:szCs w:val="24"/>
        </w:rPr>
        <w:t>s:</w:t>
      </w:r>
      <w:r>
        <w:rPr>
          <w:rFonts w:ascii="Times New Roman" w:hAnsi="Times New Roman" w:cs="Times New Roman"/>
          <w:sz w:val="24"/>
          <w:szCs w:val="24"/>
        </w:rPr>
        <w:t xml:space="preserve"> </w:t>
      </w:r>
      <w:r w:rsidR="00F64A0D">
        <w:rPr>
          <w:rFonts w:ascii="Times New Roman" w:hAnsi="Times New Roman" w:cs="Times New Roman"/>
          <w:sz w:val="24"/>
          <w:szCs w:val="24"/>
        </w:rPr>
        <w:t>año 1924 se ofertaron seis puestos, diez chicas se presentaron a la oferta; seis fueron colocadas, cuatro quedaron sin colocación</w:t>
      </w:r>
      <w:r w:rsidR="006F79FD">
        <w:rPr>
          <w:rFonts w:ascii="Times New Roman" w:hAnsi="Times New Roman" w:cs="Times New Roman"/>
          <w:sz w:val="24"/>
          <w:szCs w:val="24"/>
        </w:rPr>
        <w:t xml:space="preserve">. Aunque esta denominación puede llevar confusiones, al </w:t>
      </w:r>
      <w:r w:rsidR="00F64A0D">
        <w:rPr>
          <w:rFonts w:ascii="Times New Roman" w:hAnsi="Times New Roman" w:cs="Times New Roman"/>
          <w:sz w:val="24"/>
          <w:szCs w:val="24"/>
        </w:rPr>
        <w:t>poderse vincular</w:t>
      </w:r>
      <w:r w:rsidR="006F79FD">
        <w:rPr>
          <w:rFonts w:ascii="Times New Roman" w:hAnsi="Times New Roman" w:cs="Times New Roman"/>
          <w:sz w:val="24"/>
          <w:szCs w:val="24"/>
        </w:rPr>
        <w:t xml:space="preserve"> con </w:t>
      </w:r>
      <w:r w:rsidR="00F64A0D">
        <w:rPr>
          <w:rFonts w:ascii="Times New Roman" w:hAnsi="Times New Roman" w:cs="Times New Roman"/>
          <w:sz w:val="24"/>
          <w:szCs w:val="24"/>
        </w:rPr>
        <w:t>la</w:t>
      </w:r>
      <w:r w:rsidR="006F79FD">
        <w:rPr>
          <w:rFonts w:ascii="Times New Roman" w:hAnsi="Times New Roman" w:cs="Times New Roman"/>
          <w:sz w:val="24"/>
          <w:szCs w:val="24"/>
        </w:rPr>
        <w:t xml:space="preserve"> </w:t>
      </w:r>
      <w:r w:rsidR="00F64A0D">
        <w:rPr>
          <w:rFonts w:ascii="Times New Roman" w:hAnsi="Times New Roman" w:cs="Times New Roman"/>
          <w:sz w:val="24"/>
          <w:szCs w:val="24"/>
        </w:rPr>
        <w:t xml:space="preserve">trabajadora </w:t>
      </w:r>
      <w:r w:rsidR="006F79FD">
        <w:rPr>
          <w:rFonts w:ascii="Times New Roman" w:hAnsi="Times New Roman" w:cs="Times New Roman"/>
          <w:sz w:val="24"/>
          <w:szCs w:val="24"/>
        </w:rPr>
        <w:t>“interna”,</w:t>
      </w:r>
      <w:r w:rsidR="00F64A0D">
        <w:rPr>
          <w:rFonts w:ascii="Times New Roman" w:hAnsi="Times New Roman" w:cs="Times New Roman"/>
          <w:sz w:val="24"/>
          <w:szCs w:val="24"/>
        </w:rPr>
        <w:t xml:space="preserve"> es decir, la que vive siempre en la casa. Esto no tendría sentido porque bien podría ser que todas las otras (cocineras, planchadoras, etc.) tuvieron una habitación en las casas para vivir con sus amos. L</w:t>
      </w:r>
      <w:r w:rsidR="006F79FD">
        <w:rPr>
          <w:rFonts w:ascii="Times New Roman" w:hAnsi="Times New Roman" w:cs="Times New Roman"/>
          <w:sz w:val="24"/>
          <w:szCs w:val="24"/>
        </w:rPr>
        <w:t>a bibliografía especializada ha encontrado este concepto vinculado al servicio de la “externa” o trabajadora a horas</w:t>
      </w:r>
      <w:r w:rsidR="008F3BFA">
        <w:rPr>
          <w:rFonts w:ascii="Times New Roman" w:hAnsi="Times New Roman" w:cs="Times New Roman"/>
          <w:sz w:val="24"/>
          <w:szCs w:val="24"/>
        </w:rPr>
        <w:t>. Un ejemplo sería el informe FOESSA</w:t>
      </w:r>
      <w:r w:rsidR="008F3BFA">
        <w:rPr>
          <w:rStyle w:val="Refdenotaalpie"/>
          <w:rFonts w:ascii="Times New Roman" w:hAnsi="Times New Roman" w:cs="Times New Roman"/>
          <w:sz w:val="24"/>
          <w:szCs w:val="24"/>
        </w:rPr>
        <w:footnoteReference w:id="8"/>
      </w:r>
      <w:r w:rsidR="008F3BFA">
        <w:rPr>
          <w:rFonts w:ascii="Times New Roman" w:hAnsi="Times New Roman" w:cs="Times New Roman"/>
          <w:sz w:val="24"/>
          <w:szCs w:val="24"/>
        </w:rPr>
        <w:t xml:space="preserve"> publicado el año 1970, </w:t>
      </w:r>
      <w:r w:rsidR="008F3BFA" w:rsidRPr="008F3BFA">
        <w:rPr>
          <w:rFonts w:ascii="Times New Roman" w:hAnsi="Times New Roman" w:cs="Times New Roman"/>
          <w:sz w:val="24"/>
          <w:szCs w:val="24"/>
        </w:rPr>
        <w:fldChar w:fldCharType="begin" w:fldLock="1"/>
      </w:r>
      <w:r w:rsidR="008448F1">
        <w:rPr>
          <w:rFonts w:ascii="Times New Roman" w:hAnsi="Times New Roman" w:cs="Times New Roman"/>
          <w:sz w:val="24"/>
          <w:szCs w:val="24"/>
        </w:rPr>
        <w:instrText>ADDIN CSL_CITATION {"citationItems":[{"id":"ITEM-1","itemData":{"ISSN":"1696-702X","abstract":"Este art</w:instrText>
      </w:r>
      <w:r w:rsidR="008448F1">
        <w:rPr>
          <w:rFonts w:ascii="Tahoma" w:hAnsi="Tahoma" w:cs="Tahoma"/>
          <w:sz w:val="24"/>
          <w:szCs w:val="24"/>
        </w:rPr>
        <w:instrText>�</w:instrText>
      </w:r>
      <w:r w:rsidR="008448F1">
        <w:rPr>
          <w:rFonts w:ascii="Times New Roman" w:hAnsi="Times New Roman" w:cs="Times New Roman"/>
          <w:sz w:val="24"/>
          <w:szCs w:val="24"/>
        </w:rPr>
        <w:instrText>culo analizar</w:instrText>
      </w:r>
      <w:r w:rsidR="008448F1">
        <w:rPr>
          <w:rFonts w:ascii="Tahoma" w:hAnsi="Tahoma" w:cs="Tahoma"/>
          <w:sz w:val="24"/>
          <w:szCs w:val="24"/>
        </w:rPr>
        <w:instrText>�</w:instrText>
      </w:r>
      <w:r w:rsidR="008448F1">
        <w:rPr>
          <w:rFonts w:ascii="Times New Roman" w:hAnsi="Times New Roman" w:cs="Times New Roman"/>
          <w:sz w:val="24"/>
          <w:szCs w:val="24"/>
        </w:rPr>
        <w:instrText xml:space="preserve"> la evoluci</w:instrText>
      </w:r>
      <w:r w:rsidR="008448F1">
        <w:rPr>
          <w:rFonts w:ascii="Tahoma" w:hAnsi="Tahoma" w:cs="Tahoma"/>
          <w:sz w:val="24"/>
          <w:szCs w:val="24"/>
        </w:rPr>
        <w:instrText>�</w:instrText>
      </w:r>
      <w:r w:rsidR="008448F1">
        <w:rPr>
          <w:rFonts w:ascii="Times New Roman" w:hAnsi="Times New Roman" w:cs="Times New Roman"/>
          <w:sz w:val="24"/>
          <w:szCs w:val="24"/>
        </w:rPr>
        <w:instrText>n y transformaci</w:instrText>
      </w:r>
      <w:r w:rsidR="008448F1">
        <w:rPr>
          <w:rFonts w:ascii="Tahoma" w:hAnsi="Tahoma" w:cs="Tahoma"/>
          <w:sz w:val="24"/>
          <w:szCs w:val="24"/>
        </w:rPr>
        <w:instrText>�</w:instrText>
      </w:r>
      <w:r w:rsidR="008448F1">
        <w:rPr>
          <w:rFonts w:ascii="Times New Roman" w:hAnsi="Times New Roman" w:cs="Times New Roman"/>
          <w:sz w:val="24"/>
          <w:szCs w:val="24"/>
        </w:rPr>
        <w:instrText>n producida en el servicio dom</w:instrText>
      </w:r>
      <w:r w:rsidR="008448F1">
        <w:rPr>
          <w:rFonts w:ascii="Tahoma" w:hAnsi="Tahoma" w:cs="Tahoma"/>
          <w:sz w:val="24"/>
          <w:szCs w:val="24"/>
        </w:rPr>
        <w:instrText>�</w:instrText>
      </w:r>
      <w:r w:rsidR="008448F1">
        <w:rPr>
          <w:rFonts w:ascii="Times New Roman" w:hAnsi="Times New Roman" w:cs="Times New Roman"/>
          <w:sz w:val="24"/>
          <w:szCs w:val="24"/>
        </w:rPr>
        <w:instrText>stico durante el franquismo y el comportamiento de este sector de la econom</w:instrText>
      </w:r>
      <w:r w:rsidR="008448F1">
        <w:rPr>
          <w:rFonts w:ascii="Tahoma" w:hAnsi="Tahoma" w:cs="Tahoma"/>
          <w:sz w:val="24"/>
          <w:szCs w:val="24"/>
        </w:rPr>
        <w:instrText>�</w:instrText>
      </w:r>
      <w:r w:rsidR="008448F1">
        <w:rPr>
          <w:rFonts w:ascii="Times New Roman" w:hAnsi="Times New Roman" w:cs="Times New Roman"/>
          <w:sz w:val="24"/>
          <w:szCs w:val="24"/>
        </w:rPr>
        <w:instrText>a ante la modernizaci</w:instrText>
      </w:r>
      <w:r w:rsidR="008448F1">
        <w:rPr>
          <w:rFonts w:ascii="Tahoma" w:hAnsi="Tahoma" w:cs="Tahoma"/>
          <w:sz w:val="24"/>
          <w:szCs w:val="24"/>
        </w:rPr>
        <w:instrText>�</w:instrText>
      </w:r>
      <w:r w:rsidR="008448F1">
        <w:rPr>
          <w:rFonts w:ascii="Times New Roman" w:hAnsi="Times New Roman" w:cs="Times New Roman"/>
          <w:sz w:val="24"/>
          <w:szCs w:val="24"/>
        </w:rPr>
        <w:instrText>n del tejido productivo de Vitoria-Gasteiz. De este modo, centrar</w:instrText>
      </w:r>
      <w:r w:rsidR="008448F1">
        <w:rPr>
          <w:rFonts w:ascii="Tahoma" w:hAnsi="Tahoma" w:cs="Tahoma"/>
          <w:sz w:val="24"/>
          <w:szCs w:val="24"/>
        </w:rPr>
        <w:instrText>�</w:instrText>
      </w:r>
      <w:r w:rsidR="008448F1">
        <w:rPr>
          <w:rFonts w:ascii="Times New Roman" w:hAnsi="Times New Roman" w:cs="Times New Roman"/>
          <w:sz w:val="24"/>
          <w:szCs w:val="24"/>
        </w:rPr>
        <w:instrText xml:space="preserve"> su inter</w:instrText>
      </w:r>
      <w:r w:rsidR="008448F1">
        <w:rPr>
          <w:rFonts w:ascii="Tahoma" w:hAnsi="Tahoma" w:cs="Tahoma"/>
          <w:sz w:val="24"/>
          <w:szCs w:val="24"/>
        </w:rPr>
        <w:instrText>�</w:instrText>
      </w:r>
      <w:r w:rsidR="008448F1">
        <w:rPr>
          <w:rFonts w:ascii="Times New Roman" w:hAnsi="Times New Roman" w:cs="Times New Roman"/>
          <w:sz w:val="24"/>
          <w:szCs w:val="24"/>
        </w:rPr>
        <w:instrText>s en el an</w:instrText>
      </w:r>
      <w:r w:rsidR="008448F1">
        <w:rPr>
          <w:rFonts w:ascii="Tahoma" w:hAnsi="Tahoma" w:cs="Tahoma"/>
          <w:sz w:val="24"/>
          <w:szCs w:val="24"/>
        </w:rPr>
        <w:instrText>�</w:instrText>
      </w:r>
      <w:r w:rsidR="008448F1">
        <w:rPr>
          <w:rFonts w:ascii="Times New Roman" w:hAnsi="Times New Roman" w:cs="Times New Roman"/>
          <w:sz w:val="24"/>
          <w:szCs w:val="24"/>
        </w:rPr>
        <w:instrText>lisis de este mercado de trabajo mayoritariamente femenino y en la evoluci</w:instrText>
      </w:r>
      <w:r w:rsidR="008448F1">
        <w:rPr>
          <w:rFonts w:ascii="Tahoma" w:hAnsi="Tahoma" w:cs="Tahoma"/>
          <w:sz w:val="24"/>
          <w:szCs w:val="24"/>
        </w:rPr>
        <w:instrText>�</w:instrText>
      </w:r>
      <w:r w:rsidR="008448F1">
        <w:rPr>
          <w:rFonts w:ascii="Times New Roman" w:hAnsi="Times New Roman" w:cs="Times New Roman"/>
          <w:sz w:val="24"/>
          <w:szCs w:val="24"/>
        </w:rPr>
        <w:instrText>n que experimenta desde formas de trabajo cercanas a la servidumbre, hacia formas m</w:instrText>
      </w:r>
      <w:r w:rsidR="008448F1">
        <w:rPr>
          <w:rFonts w:ascii="Tahoma" w:hAnsi="Tahoma" w:cs="Tahoma"/>
          <w:sz w:val="24"/>
          <w:szCs w:val="24"/>
        </w:rPr>
        <w:instrText>�</w:instrText>
      </w:r>
      <w:r w:rsidR="008448F1">
        <w:rPr>
          <w:rFonts w:ascii="Times New Roman" w:hAnsi="Times New Roman" w:cs="Times New Roman"/>
          <w:sz w:val="24"/>
          <w:szCs w:val="24"/>
        </w:rPr>
        <w:instrText>s en consonancia con la definici</w:instrText>
      </w:r>
      <w:r w:rsidR="008448F1">
        <w:rPr>
          <w:rFonts w:ascii="Tahoma" w:hAnsi="Tahoma" w:cs="Tahoma"/>
          <w:sz w:val="24"/>
          <w:szCs w:val="24"/>
        </w:rPr>
        <w:instrText>�</w:instrText>
      </w:r>
      <w:r w:rsidR="008448F1">
        <w:rPr>
          <w:rFonts w:ascii="Times New Roman" w:hAnsi="Times New Roman" w:cs="Times New Roman"/>
          <w:sz w:val="24"/>
          <w:szCs w:val="24"/>
        </w:rPr>
        <w:instrText>n contempor</w:instrText>
      </w:r>
      <w:r w:rsidR="008448F1">
        <w:rPr>
          <w:rFonts w:ascii="Tahoma" w:hAnsi="Tahoma" w:cs="Tahoma"/>
          <w:sz w:val="24"/>
          <w:szCs w:val="24"/>
        </w:rPr>
        <w:instrText>�</w:instrText>
      </w:r>
      <w:r w:rsidR="008448F1">
        <w:rPr>
          <w:rFonts w:ascii="Times New Roman" w:hAnsi="Times New Roman" w:cs="Times New Roman"/>
          <w:sz w:val="24"/>
          <w:szCs w:val="24"/>
        </w:rPr>
        <w:instrText>nea de trabajo capitalista. En este examen se prestar</w:instrText>
      </w:r>
      <w:r w:rsidR="008448F1">
        <w:rPr>
          <w:rFonts w:ascii="Tahoma" w:hAnsi="Tahoma" w:cs="Tahoma"/>
          <w:sz w:val="24"/>
          <w:szCs w:val="24"/>
        </w:rPr>
        <w:instrText>�</w:instrText>
      </w:r>
      <w:r w:rsidR="008448F1">
        <w:rPr>
          <w:rFonts w:ascii="Times New Roman" w:hAnsi="Times New Roman" w:cs="Times New Roman"/>
          <w:sz w:val="24"/>
          <w:szCs w:val="24"/>
        </w:rPr>
        <w:instrText xml:space="preserve"> especial atenci</w:instrText>
      </w:r>
      <w:r w:rsidR="008448F1">
        <w:rPr>
          <w:rFonts w:ascii="Tahoma" w:hAnsi="Tahoma" w:cs="Tahoma"/>
          <w:sz w:val="24"/>
          <w:szCs w:val="24"/>
        </w:rPr>
        <w:instrText>�</w:instrText>
      </w:r>
      <w:r w:rsidR="008448F1">
        <w:rPr>
          <w:rFonts w:ascii="Times New Roman" w:hAnsi="Times New Roman" w:cs="Times New Roman"/>
          <w:sz w:val="24"/>
          <w:szCs w:val="24"/>
        </w:rPr>
        <w:instrText>n al peso de este sector dentro de la poblaci</w:instrText>
      </w:r>
      <w:r w:rsidR="008448F1">
        <w:rPr>
          <w:rFonts w:ascii="Tahoma" w:hAnsi="Tahoma" w:cs="Tahoma"/>
          <w:sz w:val="24"/>
          <w:szCs w:val="24"/>
        </w:rPr>
        <w:instrText>�</w:instrText>
      </w:r>
      <w:r w:rsidR="008448F1">
        <w:rPr>
          <w:rFonts w:ascii="Times New Roman" w:hAnsi="Times New Roman" w:cs="Times New Roman"/>
          <w:sz w:val="24"/>
          <w:szCs w:val="24"/>
        </w:rPr>
        <w:instrText>n activa femenina y a las estrategias seguidas por las empleadas de hogar frente a esta modalidad de empleo, donde se destacar</w:instrText>
      </w:r>
      <w:r w:rsidR="008448F1">
        <w:rPr>
          <w:rFonts w:ascii="Tahoma" w:hAnsi="Tahoma" w:cs="Tahoma"/>
          <w:sz w:val="24"/>
          <w:szCs w:val="24"/>
        </w:rPr>
        <w:instrText>�</w:instrText>
      </w:r>
      <w:r w:rsidR="008448F1">
        <w:rPr>
          <w:rFonts w:ascii="Times New Roman" w:hAnsi="Times New Roman" w:cs="Times New Roman"/>
          <w:sz w:val="24"/>
          <w:szCs w:val="24"/>
        </w:rPr>
        <w:instrText xml:space="preserve"> la relaci</w:instrText>
      </w:r>
      <w:r w:rsidR="008448F1">
        <w:rPr>
          <w:rFonts w:ascii="Tahoma" w:hAnsi="Tahoma" w:cs="Tahoma"/>
          <w:sz w:val="24"/>
          <w:szCs w:val="24"/>
        </w:rPr>
        <w:instrText>�</w:instrText>
      </w:r>
      <w:r w:rsidR="008448F1">
        <w:rPr>
          <w:rFonts w:ascii="Times New Roman" w:hAnsi="Times New Roman" w:cs="Times New Roman"/>
          <w:sz w:val="24"/>
          <w:szCs w:val="24"/>
        </w:rPr>
        <w:instrText>n entre el ciclo laboral y el ciclo vital de estas trabajadoras. Para la consecuci</w:instrText>
      </w:r>
      <w:r w:rsidR="008448F1">
        <w:rPr>
          <w:rFonts w:ascii="Tahoma" w:hAnsi="Tahoma" w:cs="Tahoma"/>
          <w:sz w:val="24"/>
          <w:szCs w:val="24"/>
        </w:rPr>
        <w:instrText>�</w:instrText>
      </w:r>
      <w:r w:rsidR="008448F1">
        <w:rPr>
          <w:rFonts w:ascii="Times New Roman" w:hAnsi="Times New Roman" w:cs="Times New Roman"/>
          <w:sz w:val="24"/>
          <w:szCs w:val="24"/>
        </w:rPr>
        <w:instrText>n de este fin se recurrir</w:instrText>
      </w:r>
      <w:r w:rsidR="008448F1">
        <w:rPr>
          <w:rFonts w:ascii="Tahoma" w:hAnsi="Tahoma" w:cs="Tahoma"/>
          <w:sz w:val="24"/>
          <w:szCs w:val="24"/>
        </w:rPr>
        <w:instrText>�</w:instrText>
      </w:r>
      <w:r w:rsidR="008448F1">
        <w:rPr>
          <w:rFonts w:ascii="Times New Roman" w:hAnsi="Times New Roman" w:cs="Times New Roman"/>
          <w:sz w:val="24"/>
          <w:szCs w:val="24"/>
        </w:rPr>
        <w:instrText xml:space="preserve"> al vaciado sistem</w:instrText>
      </w:r>
      <w:r w:rsidR="008448F1">
        <w:rPr>
          <w:rFonts w:ascii="Tahoma" w:hAnsi="Tahoma" w:cs="Tahoma"/>
          <w:sz w:val="24"/>
          <w:szCs w:val="24"/>
        </w:rPr>
        <w:instrText>�</w:instrText>
      </w:r>
      <w:r w:rsidR="008448F1">
        <w:rPr>
          <w:rFonts w:ascii="Times New Roman" w:hAnsi="Times New Roman" w:cs="Times New Roman"/>
          <w:sz w:val="24"/>
          <w:szCs w:val="24"/>
        </w:rPr>
        <w:instrText>tico e interpretaci</w:instrText>
      </w:r>
      <w:r w:rsidR="008448F1">
        <w:rPr>
          <w:rFonts w:ascii="Tahoma" w:hAnsi="Tahoma" w:cs="Tahoma"/>
          <w:sz w:val="24"/>
          <w:szCs w:val="24"/>
        </w:rPr>
        <w:instrText>�</w:instrText>
      </w:r>
      <w:r w:rsidR="008448F1">
        <w:rPr>
          <w:rFonts w:ascii="Times New Roman" w:hAnsi="Times New Roman" w:cs="Times New Roman"/>
          <w:sz w:val="24"/>
          <w:szCs w:val="24"/>
        </w:rPr>
        <w:instrText>n de los padrones de poblaci</w:instrText>
      </w:r>
      <w:r w:rsidR="008448F1">
        <w:rPr>
          <w:rFonts w:ascii="Tahoma" w:hAnsi="Tahoma" w:cs="Tahoma"/>
          <w:sz w:val="24"/>
          <w:szCs w:val="24"/>
        </w:rPr>
        <w:instrText>�</w:instrText>
      </w:r>
      <w:r w:rsidR="008448F1">
        <w:rPr>
          <w:rFonts w:ascii="Times New Roman" w:hAnsi="Times New Roman" w:cs="Times New Roman"/>
          <w:sz w:val="24"/>
          <w:szCs w:val="24"/>
        </w:rPr>
        <w:instrText>n, reflexionando sobre la dificultad metodol</w:instrText>
      </w:r>
      <w:r w:rsidR="008448F1">
        <w:rPr>
          <w:rFonts w:ascii="Tahoma" w:hAnsi="Tahoma" w:cs="Tahoma"/>
          <w:sz w:val="24"/>
          <w:szCs w:val="24"/>
        </w:rPr>
        <w:instrText>�</w:instrText>
      </w:r>
      <w:r w:rsidR="008448F1">
        <w:rPr>
          <w:rFonts w:ascii="Times New Roman" w:hAnsi="Times New Roman" w:cs="Times New Roman"/>
          <w:sz w:val="24"/>
          <w:szCs w:val="24"/>
        </w:rPr>
        <w:instrText>gica que conlleva su cuantificaci</w:instrText>
      </w:r>
      <w:r w:rsidR="008448F1">
        <w:rPr>
          <w:rFonts w:ascii="Tahoma" w:hAnsi="Tahoma" w:cs="Tahoma"/>
          <w:sz w:val="24"/>
          <w:szCs w:val="24"/>
        </w:rPr>
        <w:instrText>�</w:instrText>
      </w:r>
      <w:r w:rsidR="008448F1">
        <w:rPr>
          <w:rFonts w:ascii="Times New Roman" w:hAnsi="Times New Roman" w:cs="Times New Roman"/>
          <w:sz w:val="24"/>
          <w:szCs w:val="24"/>
        </w:rPr>
        <w:instrText>n en las fuentes estad</w:instrText>
      </w:r>
      <w:r w:rsidR="008448F1">
        <w:rPr>
          <w:rFonts w:ascii="Tahoma" w:hAnsi="Tahoma" w:cs="Tahoma"/>
          <w:sz w:val="24"/>
          <w:szCs w:val="24"/>
        </w:rPr>
        <w:instrText>�</w:instrText>
      </w:r>
      <w:r w:rsidR="008448F1">
        <w:rPr>
          <w:rFonts w:ascii="Times New Roman" w:hAnsi="Times New Roman" w:cs="Times New Roman"/>
          <w:sz w:val="24"/>
          <w:szCs w:val="24"/>
        </w:rPr>
        <w:instrText>sticas oficiales.","author":[{"dropping-particle":"","family":"Sáenz del Castillo Velasco","given":"Aritza","non-dropping-particle":"","parse-names":false,"suffix":""}],"container-title":"Revista de Demografía Histórica","id":"ITEM-1","issue":"1","issued":{"date-parts":[["2016"]]},"page":"127-150","title":"La evolución del servicio doméstico durante el desarrollismo franquista en una ciudad de industrialización tardía. Vitoria-Gasteiz, 1950-1975","type":"article-journal","volume":"34"},"locator":"137","uris":["http://www.mendeley.com/documents/?uuid=d05a74e7-9052-4342-ac5b-11536b3839f7"]}],"mendeley":{"formattedCitation":"(Sáenz del Castillo Velasco, 2016, p. 137)","plainTextFormattedCitation":"(Sáenz del Castillo Velasco, 2016, p. 137)","previouslyFormattedCitation":"(Sáenz del Castillo Velasco, 2016, p. 137)"},"properties":{"noteIndex":0},"schema":"https://github.com/citation-style-language/schema/raw/master/csl-citation.json"}</w:instrText>
      </w:r>
      <w:r w:rsidR="008F3BFA" w:rsidRPr="008F3BFA">
        <w:rPr>
          <w:rFonts w:ascii="Times New Roman" w:hAnsi="Times New Roman" w:cs="Times New Roman"/>
          <w:sz w:val="24"/>
          <w:szCs w:val="24"/>
        </w:rPr>
        <w:fldChar w:fldCharType="separate"/>
      </w:r>
      <w:r w:rsidR="008F3BFA" w:rsidRPr="008F3BFA">
        <w:rPr>
          <w:rFonts w:ascii="Times New Roman" w:hAnsi="Times New Roman" w:cs="Times New Roman"/>
          <w:noProof/>
          <w:sz w:val="24"/>
          <w:szCs w:val="24"/>
        </w:rPr>
        <w:t>(Sáenz del Castillo Velasco, 2016, p. 137)</w:t>
      </w:r>
      <w:r w:rsidR="008F3BFA" w:rsidRPr="008F3BFA">
        <w:rPr>
          <w:rFonts w:ascii="Times New Roman" w:hAnsi="Times New Roman" w:cs="Times New Roman"/>
          <w:sz w:val="24"/>
          <w:szCs w:val="24"/>
        </w:rPr>
        <w:fldChar w:fldCharType="end"/>
      </w:r>
      <w:r w:rsidR="008F3BFA">
        <w:rPr>
          <w:rFonts w:ascii="Times New Roman" w:hAnsi="Times New Roman" w:cs="Times New Roman"/>
          <w:sz w:val="24"/>
          <w:szCs w:val="24"/>
        </w:rPr>
        <w:t>:</w:t>
      </w:r>
    </w:p>
    <w:p w14:paraId="24187266" w14:textId="755C7D8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La criada fija es una forma minoritaria de servicio doméstico y está en recesión</w:t>
      </w:r>
      <w:r w:rsidR="008F3BFA">
        <w:rPr>
          <w:rFonts w:ascii="Times New Roman" w:hAnsi="Times New Roman" w:cs="Times New Roman"/>
          <w:sz w:val="20"/>
          <w:szCs w:val="20"/>
        </w:rPr>
        <w:tab/>
      </w:r>
    </w:p>
    <w:p w14:paraId="58E9719E" w14:textId="7777777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 xml:space="preserve">(…) Le va sustituyendo poco a poco la asistenta (o </w:t>
      </w:r>
      <w:r w:rsidRPr="008F3BFA">
        <w:rPr>
          <w:rFonts w:ascii="Times New Roman" w:hAnsi="Times New Roman" w:cs="Times New Roman"/>
          <w:b/>
          <w:bCs/>
          <w:sz w:val="20"/>
          <w:szCs w:val="20"/>
        </w:rPr>
        <w:t>interina</w:t>
      </w:r>
      <w:r w:rsidRPr="008F3BFA">
        <w:rPr>
          <w:rFonts w:ascii="Times New Roman" w:hAnsi="Times New Roman" w:cs="Times New Roman"/>
          <w:sz w:val="20"/>
          <w:szCs w:val="20"/>
        </w:rPr>
        <w:t>) por horas o incluso</w:t>
      </w:r>
    </w:p>
    <w:p w14:paraId="0EB8ADF1" w14:textId="7777777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la que va todos los días pero duerme fuera. A medida que se vaya ampliando el</w:t>
      </w:r>
    </w:p>
    <w:p w14:paraId="5DF5AD79" w14:textId="7777777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proceso de urbanización, desarrollo y burocratización hay que prever que se ha</w:t>
      </w:r>
    </w:p>
    <w:p w14:paraId="350CDA44" w14:textId="7777777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de incrementar la proporción de hogares con servicio doméstico (…) todo hace</w:t>
      </w:r>
    </w:p>
    <w:p w14:paraId="491E3E57" w14:textId="77777777" w:rsidR="006F79FD" w:rsidRPr="008F3BFA" w:rsidRDefault="006F79FD" w:rsidP="008F3BFA">
      <w:pPr>
        <w:autoSpaceDE w:val="0"/>
        <w:autoSpaceDN w:val="0"/>
        <w:adjustRightInd w:val="0"/>
        <w:spacing w:after="0" w:line="240" w:lineRule="auto"/>
        <w:ind w:left="851" w:right="707"/>
        <w:rPr>
          <w:rFonts w:ascii="Times New Roman" w:hAnsi="Times New Roman" w:cs="Times New Roman"/>
          <w:sz w:val="20"/>
          <w:szCs w:val="20"/>
        </w:rPr>
      </w:pPr>
      <w:r w:rsidRPr="008F3BFA">
        <w:rPr>
          <w:rFonts w:ascii="Times New Roman" w:hAnsi="Times New Roman" w:cs="Times New Roman"/>
          <w:sz w:val="20"/>
          <w:szCs w:val="20"/>
        </w:rPr>
        <w:t>presumir que la extensión del servicio doméstico se va a producir por la mayor</w:t>
      </w:r>
    </w:p>
    <w:p w14:paraId="38C76688" w14:textId="08984863" w:rsidR="00D7412E" w:rsidRDefault="006F79FD" w:rsidP="008F3BFA">
      <w:pPr>
        <w:spacing w:line="360" w:lineRule="auto"/>
        <w:ind w:left="851" w:right="707"/>
        <w:rPr>
          <w:rFonts w:ascii="Times New Roman" w:hAnsi="Times New Roman" w:cs="Times New Roman"/>
          <w:sz w:val="20"/>
          <w:szCs w:val="20"/>
        </w:rPr>
      </w:pPr>
      <w:r w:rsidRPr="008F3BFA">
        <w:rPr>
          <w:rFonts w:ascii="Times New Roman" w:hAnsi="Times New Roman" w:cs="Times New Roman"/>
          <w:sz w:val="20"/>
          <w:szCs w:val="20"/>
        </w:rPr>
        <w:t xml:space="preserve">facilidad de contratación de las asistentas por horas. </w:t>
      </w:r>
    </w:p>
    <w:p w14:paraId="172E8F3C" w14:textId="21FA3817" w:rsidR="007305BF" w:rsidRDefault="007305BF" w:rsidP="007305BF">
      <w:pPr>
        <w:spacing w:line="360" w:lineRule="auto"/>
        <w:ind w:right="140"/>
        <w:jc w:val="both"/>
        <w:rPr>
          <w:rFonts w:ascii="Times New Roman" w:hAnsi="Times New Roman" w:cs="Times New Roman"/>
          <w:sz w:val="24"/>
          <w:szCs w:val="24"/>
        </w:rPr>
      </w:pPr>
      <w:r w:rsidRPr="007305BF">
        <w:rPr>
          <w:rFonts w:ascii="Times New Roman" w:hAnsi="Times New Roman" w:cs="Times New Roman"/>
          <w:sz w:val="24"/>
          <w:szCs w:val="24"/>
        </w:rPr>
        <w:t xml:space="preserve">Aunque </w:t>
      </w:r>
      <w:r>
        <w:rPr>
          <w:rFonts w:ascii="Times New Roman" w:hAnsi="Times New Roman" w:cs="Times New Roman"/>
          <w:sz w:val="24"/>
          <w:szCs w:val="24"/>
        </w:rPr>
        <w:t xml:space="preserve">esta denominación es bastante posterior, parece razonable pensar que en el momento en el cual se reducen las ofertas de los puestos más especializados del servicio doméstico (camareras, cocineras, planchadoras), se oferta un puesto menos </w:t>
      </w:r>
      <w:r>
        <w:rPr>
          <w:rFonts w:ascii="Times New Roman" w:hAnsi="Times New Roman" w:cs="Times New Roman"/>
          <w:sz w:val="24"/>
          <w:szCs w:val="24"/>
        </w:rPr>
        <w:lastRenderedPageBreak/>
        <w:t xml:space="preserve">especializado, y seguramente, por horas, aunque esto no lo podemos afirmar con contundencia. </w:t>
      </w:r>
    </w:p>
    <w:p w14:paraId="28933B47" w14:textId="592AB9C7" w:rsidR="007305BF" w:rsidRPr="007305BF" w:rsidRDefault="007305BF" w:rsidP="007305BF">
      <w:pPr>
        <w:spacing w:line="360" w:lineRule="auto"/>
        <w:ind w:right="140"/>
        <w:jc w:val="both"/>
        <w:rPr>
          <w:rFonts w:ascii="Times New Roman" w:hAnsi="Times New Roman" w:cs="Times New Roman"/>
          <w:sz w:val="24"/>
          <w:szCs w:val="24"/>
        </w:rPr>
      </w:pPr>
      <w:r>
        <w:rPr>
          <w:rFonts w:ascii="Times New Roman" w:hAnsi="Times New Roman" w:cs="Times New Roman"/>
          <w:sz w:val="24"/>
          <w:szCs w:val="24"/>
        </w:rPr>
        <w:t>A partir de entonces, cuando se instaló la oferta para “</w:t>
      </w:r>
      <w:proofErr w:type="spellStart"/>
      <w:r>
        <w:rPr>
          <w:rFonts w:ascii="Times New Roman" w:hAnsi="Times New Roman" w:cs="Times New Roman"/>
          <w:sz w:val="24"/>
          <w:szCs w:val="24"/>
        </w:rPr>
        <w:t>internias</w:t>
      </w:r>
      <w:proofErr w:type="spellEnd"/>
      <w:r>
        <w:rPr>
          <w:rFonts w:ascii="Times New Roman" w:hAnsi="Times New Roman" w:cs="Times New Roman"/>
          <w:sz w:val="24"/>
          <w:szCs w:val="24"/>
        </w:rPr>
        <w:t xml:space="preserve">/faenas” la demanda redirigió sus posibilidades hacia esta ocupación en auge. Lo que nos parece interesante es que gracias a esta bolsa de trabajo podemos captar de forma muy temprana esta ocupación laboral que iría ganando terreno en Barcelona y que tendría su auge a partir de los años 50, cuando las tareas de las “sirvientas por horas” son de las más ofertados en este mercado laboral. </w:t>
      </w:r>
    </w:p>
    <w:p w14:paraId="3F2A4D14" w14:textId="6B4D6667" w:rsidR="006E675C" w:rsidRDefault="00B318A9" w:rsidP="003C089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Gráfica 2. </w:t>
      </w:r>
      <w:r>
        <w:rPr>
          <w:rFonts w:ascii="Times New Roman" w:hAnsi="Times New Roman" w:cs="Times New Roman"/>
          <w:sz w:val="24"/>
          <w:szCs w:val="24"/>
        </w:rPr>
        <w:t>Evolución de la oferta en la bolsa del Instituto de la Mujer que Trabaja</w:t>
      </w:r>
    </w:p>
    <w:p w14:paraId="4049DD30" w14:textId="08CF3FA5" w:rsidR="006E675C" w:rsidRPr="00F64A0D" w:rsidRDefault="00B318A9" w:rsidP="003C0895">
      <w:pPr>
        <w:spacing w:line="360" w:lineRule="auto"/>
        <w:jc w:val="both"/>
        <w:rPr>
          <w:rFonts w:ascii="Times New Roman" w:hAnsi="Times New Roman" w:cs="Times New Roman"/>
          <w:sz w:val="24"/>
          <w:szCs w:val="24"/>
        </w:rPr>
      </w:pPr>
      <w:r>
        <w:rPr>
          <w:noProof/>
        </w:rPr>
        <w:drawing>
          <wp:inline distT="0" distB="0" distL="0" distR="0" wp14:anchorId="61E15D5E" wp14:editId="0BD295D7">
            <wp:extent cx="5962650" cy="3556635"/>
            <wp:effectExtent l="0" t="0" r="0" b="5715"/>
            <wp:docPr id="419134640"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BFF841" w14:textId="718A5BEF" w:rsidR="006E675C" w:rsidRPr="006E675C" w:rsidRDefault="00F64A0D" w:rsidP="003C089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t>
      </w:r>
      <w:r w:rsidR="006E675C" w:rsidRPr="006E675C">
        <w:rPr>
          <w:rFonts w:ascii="Times New Roman" w:hAnsi="Times New Roman" w:cs="Times New Roman"/>
          <w:sz w:val="24"/>
          <w:szCs w:val="24"/>
          <w:u w:val="single"/>
        </w:rPr>
        <w:t>Modernización del mercado o control laboral?</w:t>
      </w:r>
    </w:p>
    <w:p w14:paraId="3CB85A0C" w14:textId="68176E48" w:rsidR="003C0895" w:rsidRPr="00673BD5" w:rsidRDefault="00F64A0D" w:rsidP="003C0895">
      <w:pPr>
        <w:spacing w:line="360" w:lineRule="auto"/>
        <w:jc w:val="both"/>
        <w:rPr>
          <w:rFonts w:ascii="Times New Roman" w:hAnsi="Times New Roman" w:cs="Times New Roman"/>
          <w:sz w:val="24"/>
          <w:szCs w:val="24"/>
        </w:rPr>
      </w:pPr>
      <w:r w:rsidRPr="00F64A0D">
        <w:rPr>
          <w:rFonts w:ascii="Times New Roman" w:hAnsi="Times New Roman" w:cs="Times New Roman"/>
          <w:sz w:val="24"/>
          <w:szCs w:val="24"/>
        </w:rPr>
        <w:t xml:space="preserve">Como se ha podido comprobar, era el mismo Instituto quien gestionaba las ofertas y las demandas para realizar, posteriormente, las colocaciones. Dado el objetivo moral que tenía de trasfondo esta institución, no sería extraño pensar que hubiera cierto control social hacia las afiliadas, futuras trabajadoras domésticas. Al fin y al cabo, esta era una institución formada por mujeres de clases trabajadoras pero también mujeres de clases acomodadas, por lo tanto, estas segundas podrían ser perfectamente parte de las familias que ofertaban los trabajos. Como todas las agencias de colocación, una parte de su función era garantizar la buena moralidad de las trabajadoras y asegurar a los contratantes la </w:t>
      </w:r>
      <w:r w:rsidRPr="00F64A0D">
        <w:rPr>
          <w:rFonts w:ascii="Times New Roman" w:hAnsi="Times New Roman" w:cs="Times New Roman"/>
          <w:sz w:val="24"/>
          <w:szCs w:val="24"/>
        </w:rPr>
        <w:lastRenderedPageBreak/>
        <w:t xml:space="preserve">fiabilidad de las demandantes. Desafortunadamente, no se conserva ningún informe personal de ninguna trabajadora, un elemento que era prácticamente indispensable en el proceso de contratación de las sirvientas las primeras décadas del siglo pasado. </w:t>
      </w:r>
      <w:r>
        <w:rPr>
          <w:rFonts w:ascii="Times New Roman" w:hAnsi="Times New Roman" w:cs="Times New Roman"/>
          <w:sz w:val="24"/>
          <w:szCs w:val="24"/>
        </w:rPr>
        <w:t xml:space="preserve">Ahora bien, una investigación a fondo en el Archivo de la Caja de Pensiones de Barcelona donde se conserva la documentación del Instituto de la Mujer que Trabaja, evidencia en unos borradores alguna que otra recomendación: </w:t>
      </w:r>
      <w:r w:rsidR="003C0895" w:rsidRPr="00953C33">
        <w:rPr>
          <w:rFonts w:ascii="Times New Roman" w:hAnsi="Times New Roman" w:cs="Times New Roman"/>
          <w:sz w:val="24"/>
          <w:szCs w:val="24"/>
        </w:rPr>
        <w:t xml:space="preserve">"Gloria López de Vargas. Moncada 19- Educada en el convento de sor Marta. Sabe </w:t>
      </w:r>
      <w:r w:rsidRPr="00953C33">
        <w:rPr>
          <w:rFonts w:ascii="Times New Roman" w:hAnsi="Times New Roman" w:cs="Times New Roman"/>
          <w:sz w:val="24"/>
          <w:szCs w:val="24"/>
        </w:rPr>
        <w:t>f</w:t>
      </w:r>
      <w:r w:rsidR="003C0895" w:rsidRPr="00953C33">
        <w:rPr>
          <w:rFonts w:ascii="Times New Roman" w:hAnsi="Times New Roman" w:cs="Times New Roman"/>
          <w:sz w:val="24"/>
          <w:szCs w:val="24"/>
        </w:rPr>
        <w:t>rancés, cuentas y</w:t>
      </w:r>
      <w:r w:rsidR="00953C33" w:rsidRPr="00953C33">
        <w:rPr>
          <w:rFonts w:ascii="Times New Roman" w:hAnsi="Times New Roman" w:cs="Times New Roman"/>
          <w:sz w:val="24"/>
          <w:szCs w:val="24"/>
        </w:rPr>
        <w:t xml:space="preserve"> </w:t>
      </w:r>
      <w:r w:rsidR="003C0895" w:rsidRPr="00953C33">
        <w:rPr>
          <w:rFonts w:ascii="Times New Roman" w:hAnsi="Times New Roman" w:cs="Times New Roman"/>
          <w:sz w:val="24"/>
          <w:szCs w:val="24"/>
        </w:rPr>
        <w:t>mecan</w:t>
      </w:r>
      <w:r w:rsidR="00953C33" w:rsidRPr="00953C33">
        <w:rPr>
          <w:rFonts w:ascii="Times New Roman" w:hAnsi="Times New Roman" w:cs="Times New Roman"/>
          <w:sz w:val="24"/>
          <w:szCs w:val="24"/>
        </w:rPr>
        <w:t>o</w:t>
      </w:r>
      <w:r w:rsidR="003C0895" w:rsidRPr="00953C33">
        <w:rPr>
          <w:rFonts w:ascii="Times New Roman" w:hAnsi="Times New Roman" w:cs="Times New Roman"/>
          <w:sz w:val="24"/>
          <w:szCs w:val="24"/>
        </w:rPr>
        <w:t>graf</w:t>
      </w:r>
      <w:r w:rsidR="00953C33" w:rsidRPr="00953C33">
        <w:rPr>
          <w:rFonts w:ascii="Times New Roman" w:hAnsi="Times New Roman" w:cs="Times New Roman"/>
          <w:sz w:val="24"/>
          <w:szCs w:val="24"/>
        </w:rPr>
        <w:t>í</w:t>
      </w:r>
      <w:r w:rsidR="003C0895" w:rsidRPr="00953C33">
        <w:rPr>
          <w:rFonts w:ascii="Times New Roman" w:hAnsi="Times New Roman" w:cs="Times New Roman"/>
          <w:sz w:val="24"/>
          <w:szCs w:val="24"/>
        </w:rPr>
        <w:t xml:space="preserve">a. (Es costurera). Va a casa las Srtas. </w:t>
      </w:r>
      <w:proofErr w:type="spellStart"/>
      <w:r w:rsidR="003C0895" w:rsidRPr="00953C33">
        <w:rPr>
          <w:rFonts w:ascii="Times New Roman" w:hAnsi="Times New Roman" w:cs="Times New Roman"/>
          <w:sz w:val="24"/>
          <w:szCs w:val="24"/>
        </w:rPr>
        <w:t>Desvalls</w:t>
      </w:r>
      <w:proofErr w:type="spellEnd"/>
      <w:r w:rsidR="003C0895" w:rsidRPr="00953C33">
        <w:rPr>
          <w:rFonts w:ascii="Times New Roman" w:hAnsi="Times New Roman" w:cs="Times New Roman"/>
          <w:sz w:val="24"/>
          <w:szCs w:val="24"/>
        </w:rPr>
        <w:t>"</w:t>
      </w:r>
      <w:r w:rsidR="003C0895" w:rsidRPr="00673BD5">
        <w:rPr>
          <w:rFonts w:ascii="Times New Roman" w:hAnsi="Times New Roman" w:cs="Times New Roman"/>
          <w:sz w:val="24"/>
          <w:szCs w:val="24"/>
        </w:rPr>
        <w:t>. O tamb</w:t>
      </w:r>
      <w:r w:rsidR="00953C33">
        <w:rPr>
          <w:rFonts w:ascii="Times New Roman" w:hAnsi="Times New Roman" w:cs="Times New Roman"/>
          <w:sz w:val="24"/>
          <w:szCs w:val="24"/>
        </w:rPr>
        <w:t>i</w:t>
      </w:r>
      <w:r w:rsidR="003C0895" w:rsidRPr="00673BD5">
        <w:rPr>
          <w:rFonts w:ascii="Times New Roman" w:hAnsi="Times New Roman" w:cs="Times New Roman"/>
          <w:sz w:val="24"/>
          <w:szCs w:val="24"/>
        </w:rPr>
        <w:t>é</w:t>
      </w:r>
      <w:r w:rsidR="00953C33">
        <w:rPr>
          <w:rFonts w:ascii="Times New Roman" w:hAnsi="Times New Roman" w:cs="Times New Roman"/>
          <w:sz w:val="24"/>
          <w:szCs w:val="24"/>
        </w:rPr>
        <w:t>n</w:t>
      </w:r>
      <w:r w:rsidR="003C0895" w:rsidRPr="00673BD5">
        <w:rPr>
          <w:rFonts w:ascii="Times New Roman" w:hAnsi="Times New Roman" w:cs="Times New Roman"/>
          <w:sz w:val="24"/>
          <w:szCs w:val="24"/>
        </w:rPr>
        <w:t xml:space="preserve"> </w:t>
      </w:r>
      <w:r w:rsidR="00953C33">
        <w:rPr>
          <w:rFonts w:ascii="Times New Roman" w:hAnsi="Times New Roman" w:cs="Times New Roman"/>
          <w:sz w:val="24"/>
          <w:szCs w:val="24"/>
        </w:rPr>
        <w:t>cierto</w:t>
      </w:r>
      <w:r w:rsidR="003C0895" w:rsidRPr="00673BD5">
        <w:rPr>
          <w:rFonts w:ascii="Times New Roman" w:hAnsi="Times New Roman" w:cs="Times New Roman"/>
          <w:sz w:val="24"/>
          <w:szCs w:val="24"/>
        </w:rPr>
        <w:t xml:space="preserve"> control social "Petronila no va a misa"</w:t>
      </w:r>
      <w:r>
        <w:rPr>
          <w:rFonts w:ascii="Times New Roman" w:hAnsi="Times New Roman" w:cs="Times New Roman"/>
          <w:sz w:val="24"/>
          <w:szCs w:val="24"/>
        </w:rPr>
        <w:t>.</w:t>
      </w:r>
      <w:r w:rsidR="003C0895" w:rsidRPr="00673BD5">
        <w:rPr>
          <w:rFonts w:ascii="Times New Roman" w:hAnsi="Times New Roman" w:cs="Times New Roman"/>
          <w:sz w:val="24"/>
          <w:szCs w:val="24"/>
        </w:rPr>
        <w:t xml:space="preserve"> </w:t>
      </w:r>
      <w:r w:rsidR="00953C33">
        <w:rPr>
          <w:rFonts w:ascii="Times New Roman" w:hAnsi="Times New Roman" w:cs="Times New Roman"/>
          <w:sz w:val="24"/>
          <w:szCs w:val="24"/>
        </w:rPr>
        <w:t>Es verdad que no conocemos el contexto de estas notas, y se tratan de notas muy fragmentarias e imposibles de sistematizar ni ubicar cronológicamente.</w:t>
      </w:r>
    </w:p>
    <w:p w14:paraId="07635C66" w14:textId="253869B3" w:rsidR="003C0895" w:rsidRPr="00673BD5" w:rsidRDefault="00953C33" w:rsidP="003C0895">
      <w:pPr>
        <w:spacing w:line="360" w:lineRule="auto"/>
        <w:jc w:val="both"/>
        <w:rPr>
          <w:rFonts w:ascii="Times New Roman" w:hAnsi="Times New Roman" w:cs="Times New Roman"/>
          <w:sz w:val="24"/>
          <w:szCs w:val="24"/>
        </w:rPr>
      </w:pPr>
      <w:r>
        <w:rPr>
          <w:rFonts w:ascii="Times New Roman" w:hAnsi="Times New Roman" w:cs="Times New Roman"/>
          <w:sz w:val="24"/>
          <w:szCs w:val="24"/>
        </w:rPr>
        <w:t>No hemos</w:t>
      </w:r>
      <w:r w:rsidR="003C0895" w:rsidRPr="00673BD5">
        <w:rPr>
          <w:rFonts w:ascii="Times New Roman" w:hAnsi="Times New Roman" w:cs="Times New Roman"/>
          <w:sz w:val="24"/>
          <w:szCs w:val="24"/>
        </w:rPr>
        <w:t xml:space="preserve"> encontramos ningún otro documento de este tipo en el archivo, puede parecer un elemento anecdótico pero ciertamente, sin la recomendación de alguna persona con prestigio o con contactos, la contratación </w:t>
      </w:r>
      <w:r>
        <w:rPr>
          <w:rFonts w:ascii="Times New Roman" w:hAnsi="Times New Roman" w:cs="Times New Roman"/>
          <w:sz w:val="24"/>
          <w:szCs w:val="24"/>
        </w:rPr>
        <w:t xml:space="preserve">se presentaba como una empresa </w:t>
      </w:r>
      <w:r w:rsidR="003C0895" w:rsidRPr="00673BD5">
        <w:rPr>
          <w:rFonts w:ascii="Times New Roman" w:hAnsi="Times New Roman" w:cs="Times New Roman"/>
          <w:sz w:val="24"/>
          <w:szCs w:val="24"/>
        </w:rPr>
        <w:t xml:space="preserve">era prácticamente imposible. Es por ello </w:t>
      </w:r>
      <w:r w:rsidRPr="00673BD5">
        <w:rPr>
          <w:rFonts w:ascii="Times New Roman" w:hAnsi="Times New Roman" w:cs="Times New Roman"/>
          <w:sz w:val="24"/>
          <w:szCs w:val="24"/>
        </w:rPr>
        <w:t>por lo que</w:t>
      </w:r>
      <w:r w:rsidR="003C0895" w:rsidRPr="00673BD5">
        <w:rPr>
          <w:rFonts w:ascii="Times New Roman" w:hAnsi="Times New Roman" w:cs="Times New Roman"/>
          <w:sz w:val="24"/>
          <w:szCs w:val="24"/>
        </w:rPr>
        <w:t xml:space="preserve"> creemos que este tipo de documentación </w:t>
      </w:r>
      <w:r>
        <w:rPr>
          <w:rFonts w:ascii="Times New Roman" w:hAnsi="Times New Roman" w:cs="Times New Roman"/>
          <w:sz w:val="24"/>
          <w:szCs w:val="24"/>
        </w:rPr>
        <w:t>constata</w:t>
      </w:r>
      <w:r w:rsidR="003C0895" w:rsidRPr="00673BD5">
        <w:rPr>
          <w:rFonts w:ascii="Times New Roman" w:hAnsi="Times New Roman" w:cs="Times New Roman"/>
          <w:sz w:val="24"/>
          <w:szCs w:val="24"/>
        </w:rPr>
        <w:t xml:space="preserve"> que sí hubo la voluntad de notificar los comportamientos o las habilidades de alguna trabajadora.</w:t>
      </w:r>
    </w:p>
    <w:p w14:paraId="3A708D2A" w14:textId="3EFE5AC0" w:rsidR="006E675C" w:rsidRPr="006E675C" w:rsidRDefault="006E675C" w:rsidP="00953C33">
      <w:pPr>
        <w:jc w:val="both"/>
        <w:rPr>
          <w:rFonts w:ascii="Times New Roman" w:hAnsi="Times New Roman" w:cs="Times New Roman"/>
          <w:b/>
          <w:bCs/>
          <w:i/>
          <w:iCs/>
          <w:sz w:val="24"/>
          <w:szCs w:val="24"/>
        </w:rPr>
      </w:pPr>
      <w:r w:rsidRPr="006E675C">
        <w:rPr>
          <w:rFonts w:ascii="Times New Roman" w:hAnsi="Times New Roman" w:cs="Times New Roman"/>
          <w:b/>
          <w:bCs/>
          <w:i/>
          <w:iCs/>
          <w:sz w:val="24"/>
          <w:szCs w:val="24"/>
        </w:rPr>
        <w:t>Conclusiones</w:t>
      </w:r>
    </w:p>
    <w:p w14:paraId="2A0FC665" w14:textId="30379E74" w:rsidR="00D1498C" w:rsidRDefault="00A17E52" w:rsidP="00A17E52">
      <w:pPr>
        <w:spacing w:line="360" w:lineRule="auto"/>
        <w:jc w:val="both"/>
        <w:rPr>
          <w:rFonts w:ascii="Times New Roman" w:hAnsi="Times New Roman" w:cs="Times New Roman"/>
          <w:sz w:val="24"/>
          <w:szCs w:val="24"/>
        </w:rPr>
      </w:pPr>
      <w:r w:rsidRPr="00A17E52">
        <w:rPr>
          <w:rFonts w:ascii="Times New Roman" w:hAnsi="Times New Roman" w:cs="Times New Roman"/>
          <w:sz w:val="24"/>
          <w:szCs w:val="24"/>
        </w:rPr>
        <w:t>El servicio doméstico, como sector laboral, ha sufrido a lo largo de las décadas varios cambios. Hasta ahora</w:t>
      </w:r>
      <w:r>
        <w:rPr>
          <w:rFonts w:ascii="Times New Roman" w:hAnsi="Times New Roman" w:cs="Times New Roman"/>
          <w:sz w:val="24"/>
          <w:szCs w:val="24"/>
        </w:rPr>
        <w:t>, se ha hablado de una reducción de la heterogeneidad de las ocupaciones domésticas y de una predominancia de algunas de ellas, las más especializadas. Ambos fenómenos han quedado constatados en la evolución de esta bolsa de trabajo que va desde 1920 hasta 1936. La aportación más relevante es el hecho de que aparece ya en los tempranos 20, concretamente en 1924, una demanda que evoluciona con creces a partir de 1928, de la figura de la sirvienta interina. Es decir, la que trabaja por horas y que reside fuera del domicilio familiar. Esta posición que ha sido ampliamente estudiada en el caso del País Vasco para los años 50, vemos como queda ya reflejada en el panorama laboral de los años 20 en Barcelona. En cualquier caso, la modernización de las formas del sector fue de la mano con las medidas de control laboral perpetrado por estas agencias de colocación, un control que fue algunas veces denunciado por las propias trabajadoras. En nuestro caso,</w:t>
      </w:r>
      <w:r w:rsidR="00D5720B">
        <w:rPr>
          <w:rFonts w:ascii="Times New Roman" w:hAnsi="Times New Roman" w:cs="Times New Roman"/>
          <w:sz w:val="24"/>
          <w:szCs w:val="24"/>
        </w:rPr>
        <w:t xml:space="preserve"> solo hemos podido documentar muy superficialmente este control pero todo indica, por la naturaleza y objetivos de la institución que la que estamos hablando, que se daba una gran importancia a la moralidad y rectitud de las sirvientas. </w:t>
      </w:r>
    </w:p>
    <w:p w14:paraId="35090F54" w14:textId="26268C65" w:rsidR="00863AF8" w:rsidRDefault="00863AF8" w:rsidP="00A17E52">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Bibliografía</w:t>
      </w:r>
    </w:p>
    <w:p w14:paraId="44F0E8E0" w14:textId="49949CB7"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b/>
          <w:bCs/>
          <w:i/>
          <w:iCs/>
        </w:rPr>
        <w:fldChar w:fldCharType="begin" w:fldLock="1"/>
      </w:r>
      <w:r w:rsidRPr="00863AF8">
        <w:rPr>
          <w:rFonts w:ascii="Times New Roman" w:hAnsi="Times New Roman" w:cs="Times New Roman"/>
          <w:b/>
          <w:bCs/>
          <w:i/>
          <w:iCs/>
        </w:rPr>
        <w:instrText xml:space="preserve">ADDIN Mendeley Bibliography CSL_BIBLIOGRAPHY </w:instrText>
      </w:r>
      <w:r w:rsidRPr="00863AF8">
        <w:rPr>
          <w:rFonts w:ascii="Times New Roman" w:hAnsi="Times New Roman" w:cs="Times New Roman"/>
          <w:b/>
          <w:bCs/>
          <w:i/>
          <w:iCs/>
        </w:rPr>
        <w:fldChar w:fldCharType="separate"/>
      </w:r>
      <w:r w:rsidRPr="00863AF8">
        <w:rPr>
          <w:rFonts w:ascii="Times New Roman" w:hAnsi="Times New Roman" w:cs="Times New Roman"/>
          <w:noProof/>
        </w:rPr>
        <w:t xml:space="preserve">Borderías, C. (1993a). ‘Emigración y trayectorias femeninas’, </w:t>
      </w:r>
      <w:r w:rsidRPr="00863AF8">
        <w:rPr>
          <w:rFonts w:ascii="Times New Roman" w:hAnsi="Times New Roman" w:cs="Times New Roman"/>
          <w:i/>
          <w:iCs/>
          <w:noProof/>
        </w:rPr>
        <w:t>Historia Social</w:t>
      </w:r>
      <w:r w:rsidRPr="00863AF8">
        <w:rPr>
          <w:rFonts w:ascii="Times New Roman" w:hAnsi="Times New Roman" w:cs="Times New Roman"/>
          <w:noProof/>
        </w:rPr>
        <w:t>, 17, pp. 75–94.</w:t>
      </w:r>
    </w:p>
    <w:p w14:paraId="6922B5E9" w14:textId="654CE7AD"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Borderías, C. (1993b). ‘Las mujeres, autoras de sus trayectorias personales y familiares a través del servicio doméstico’, </w:t>
      </w:r>
      <w:r w:rsidRPr="00863AF8">
        <w:rPr>
          <w:rFonts w:ascii="Times New Roman" w:hAnsi="Times New Roman" w:cs="Times New Roman"/>
          <w:i/>
          <w:iCs/>
          <w:noProof/>
        </w:rPr>
        <w:t>Historia Oral</w:t>
      </w:r>
      <w:r w:rsidRPr="00863AF8">
        <w:rPr>
          <w:rFonts w:ascii="Times New Roman" w:hAnsi="Times New Roman" w:cs="Times New Roman"/>
          <w:noProof/>
        </w:rPr>
        <w:t>, 6, pp. 105–121.</w:t>
      </w:r>
    </w:p>
    <w:p w14:paraId="73A991FE" w14:textId="5260D7D3"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Borrell-Cairol, M. (2020). ‘La precarización del servicio doméstico en España. 1900-1939. Factores institucionales’, </w:t>
      </w:r>
      <w:r w:rsidRPr="00863AF8">
        <w:rPr>
          <w:rFonts w:ascii="Times New Roman" w:hAnsi="Times New Roman" w:cs="Times New Roman"/>
          <w:i/>
          <w:iCs/>
          <w:noProof/>
        </w:rPr>
        <w:t>Historia Social</w:t>
      </w:r>
      <w:r w:rsidRPr="00863AF8">
        <w:rPr>
          <w:rFonts w:ascii="Times New Roman" w:hAnsi="Times New Roman" w:cs="Times New Roman"/>
          <w:noProof/>
        </w:rPr>
        <w:t>, 96, pp. 113–128.</w:t>
      </w:r>
    </w:p>
    <w:p w14:paraId="4B52C21F" w14:textId="21E63BD8"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Borrell Cairol, M. (2016). </w:t>
      </w:r>
      <w:r w:rsidRPr="00863AF8">
        <w:rPr>
          <w:rFonts w:ascii="Times New Roman" w:hAnsi="Times New Roman" w:cs="Times New Roman"/>
          <w:i/>
          <w:iCs/>
          <w:noProof/>
        </w:rPr>
        <w:t>El servei domèstic a la ciutat de Barcelona, 1900-1950</w:t>
      </w:r>
      <w:r w:rsidRPr="00863AF8">
        <w:rPr>
          <w:rFonts w:ascii="Times New Roman" w:hAnsi="Times New Roman" w:cs="Times New Roman"/>
          <w:noProof/>
        </w:rPr>
        <w:t>. Tesi doctoral. (Dir.) Cristina Borderías. Universitat de Barcelona.</w:t>
      </w:r>
    </w:p>
    <w:p w14:paraId="40EDFB0D" w14:textId="13066183"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Iturralde, M. (2014). </w:t>
      </w:r>
      <w:r w:rsidRPr="00863AF8">
        <w:rPr>
          <w:rFonts w:ascii="Times New Roman" w:hAnsi="Times New Roman" w:cs="Times New Roman"/>
          <w:i/>
          <w:iCs/>
          <w:noProof/>
        </w:rPr>
        <w:t>El trabajo infantil en la ciudad de Barcelona (1768-1856). Entre el Antiguo Régimen y la nueva sociedad industrial</w:t>
      </w:r>
      <w:r w:rsidRPr="00863AF8">
        <w:rPr>
          <w:rFonts w:ascii="Times New Roman" w:hAnsi="Times New Roman" w:cs="Times New Roman"/>
          <w:noProof/>
        </w:rPr>
        <w:t xml:space="preserve">. </w:t>
      </w:r>
      <w:r w:rsidRPr="00863AF8">
        <w:rPr>
          <w:rFonts w:ascii="Times New Roman" w:hAnsi="Times New Roman" w:cs="Times New Roman"/>
          <w:noProof/>
        </w:rPr>
        <w:t>Tesis doctoral. (Dir.) Cristina Borderías</w:t>
      </w:r>
      <w:r w:rsidRPr="00863AF8">
        <w:rPr>
          <w:rFonts w:ascii="Times New Roman" w:hAnsi="Times New Roman" w:cs="Times New Roman"/>
          <w:noProof/>
        </w:rPr>
        <w:t>. Universitat de Barcelona.</w:t>
      </w:r>
    </w:p>
    <w:p w14:paraId="04C4E8C2" w14:textId="6611AF92"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Marcillas, I. (2014). ‘La inserció cultural de la dona en la catalunya de preguerra: l’aportació d’aurora bertrana 1’, </w:t>
      </w:r>
      <w:r w:rsidRPr="00863AF8">
        <w:rPr>
          <w:rFonts w:ascii="Times New Roman" w:hAnsi="Times New Roman" w:cs="Times New Roman"/>
          <w:i/>
          <w:iCs/>
          <w:noProof/>
        </w:rPr>
        <w:t>Revue d’études catalanes</w:t>
      </w:r>
      <w:r w:rsidRPr="00863AF8">
        <w:rPr>
          <w:rFonts w:ascii="Times New Roman" w:hAnsi="Times New Roman" w:cs="Times New Roman"/>
          <w:noProof/>
        </w:rPr>
        <w:t>, 1, pp. 121–134.</w:t>
      </w:r>
    </w:p>
    <w:p w14:paraId="11221573" w14:textId="4F896614"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Sáenz del Castillo, A. (2019). </w:t>
      </w:r>
      <w:r w:rsidRPr="00863AF8">
        <w:rPr>
          <w:rFonts w:ascii="Times New Roman" w:hAnsi="Times New Roman" w:cs="Times New Roman"/>
          <w:i/>
          <w:iCs/>
          <w:noProof/>
        </w:rPr>
        <w:t>Sin descanso. El servicio doméstico durante el franquismo</w:t>
      </w:r>
      <w:r w:rsidRPr="00863AF8">
        <w:rPr>
          <w:rFonts w:ascii="Times New Roman" w:hAnsi="Times New Roman" w:cs="Times New Roman"/>
          <w:noProof/>
        </w:rPr>
        <w:t>. Barcelona: Icaria Editorial.</w:t>
      </w:r>
    </w:p>
    <w:p w14:paraId="639D8E61" w14:textId="651DF8A3"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Sáenz del Castillo Velasco, A. (2016). ‘La evolución del servicio doméstico durante el desarrollismo franquista en una ciudad de industrialización tardía. Vitoria-Gasteiz, 1950-1975’, </w:t>
      </w:r>
      <w:r w:rsidRPr="00863AF8">
        <w:rPr>
          <w:rFonts w:ascii="Times New Roman" w:hAnsi="Times New Roman" w:cs="Times New Roman"/>
          <w:i/>
          <w:iCs/>
          <w:noProof/>
        </w:rPr>
        <w:t>Revista de Demografía Histórica</w:t>
      </w:r>
      <w:r w:rsidRPr="00863AF8">
        <w:rPr>
          <w:rFonts w:ascii="Times New Roman" w:hAnsi="Times New Roman" w:cs="Times New Roman"/>
          <w:noProof/>
        </w:rPr>
        <w:t>, 34(1), pp. 127–150.</w:t>
      </w:r>
    </w:p>
    <w:p w14:paraId="2E6C0285" w14:textId="49D86A38"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Sallé, M. Á. (1985). </w:t>
      </w:r>
      <w:r w:rsidRPr="00863AF8">
        <w:rPr>
          <w:rFonts w:ascii="Times New Roman" w:hAnsi="Times New Roman" w:cs="Times New Roman"/>
          <w:i/>
          <w:iCs/>
          <w:noProof/>
        </w:rPr>
        <w:t>Situación del servicio doméstico en España</w:t>
      </w:r>
      <w:r w:rsidRPr="00863AF8">
        <w:rPr>
          <w:rFonts w:ascii="Times New Roman" w:hAnsi="Times New Roman" w:cs="Times New Roman"/>
          <w:noProof/>
        </w:rPr>
        <w:t>. Madrid: Instituto de la Mujer.</w:t>
      </w:r>
    </w:p>
    <w:p w14:paraId="00A975A6" w14:textId="3D9EB516"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rPr>
      </w:pPr>
      <w:r w:rsidRPr="00863AF8">
        <w:rPr>
          <w:rFonts w:ascii="Times New Roman" w:hAnsi="Times New Roman" w:cs="Times New Roman"/>
          <w:noProof/>
        </w:rPr>
        <w:t xml:space="preserve">Sarasúa, C. (1994). </w:t>
      </w:r>
      <w:r w:rsidRPr="00863AF8">
        <w:rPr>
          <w:rFonts w:ascii="Times New Roman" w:hAnsi="Times New Roman" w:cs="Times New Roman"/>
          <w:i/>
          <w:iCs/>
          <w:noProof/>
        </w:rPr>
        <w:t>Criados, nodrizas y amos. El servicio doméstico en la formación del mercado de trabajo madrileño, 1757-1868</w:t>
      </w:r>
      <w:r w:rsidRPr="00863AF8">
        <w:rPr>
          <w:rFonts w:ascii="Times New Roman" w:hAnsi="Times New Roman" w:cs="Times New Roman"/>
          <w:noProof/>
        </w:rPr>
        <w:t>. Madrid: Siglo XXI.</w:t>
      </w:r>
    </w:p>
    <w:p w14:paraId="0012FFCE" w14:textId="0C95E530" w:rsidR="00863AF8" w:rsidRPr="00863AF8" w:rsidRDefault="00863AF8" w:rsidP="00863AF8">
      <w:pPr>
        <w:widowControl w:val="0"/>
        <w:autoSpaceDE w:val="0"/>
        <w:autoSpaceDN w:val="0"/>
        <w:adjustRightInd w:val="0"/>
        <w:spacing w:line="240" w:lineRule="auto"/>
        <w:jc w:val="both"/>
        <w:rPr>
          <w:rFonts w:ascii="Times New Roman" w:hAnsi="Times New Roman" w:cs="Times New Roman"/>
          <w:noProof/>
          <w:szCs w:val="20"/>
        </w:rPr>
      </w:pPr>
      <w:r w:rsidRPr="00863AF8">
        <w:rPr>
          <w:rFonts w:ascii="Times New Roman" w:hAnsi="Times New Roman" w:cs="Times New Roman"/>
          <w:noProof/>
        </w:rPr>
        <w:t xml:space="preserve">Yañez, J. C. (2007). ‘Las bolsas de trabajo: modernización y control del mercado laboral en Chile’, </w:t>
      </w:r>
      <w:r w:rsidRPr="00863AF8">
        <w:rPr>
          <w:rFonts w:ascii="Times New Roman" w:hAnsi="Times New Roman" w:cs="Times New Roman"/>
          <w:i/>
          <w:iCs/>
          <w:noProof/>
        </w:rPr>
        <w:t>Cuadernos de Historia</w:t>
      </w:r>
      <w:r w:rsidRPr="00863AF8">
        <w:rPr>
          <w:rFonts w:ascii="Times New Roman" w:hAnsi="Times New Roman" w:cs="Times New Roman"/>
          <w:noProof/>
        </w:rPr>
        <w:t>, 26, pp. 107–134.</w:t>
      </w:r>
    </w:p>
    <w:p w14:paraId="755CF8BA" w14:textId="25E2522A" w:rsidR="00863AF8" w:rsidRPr="00863AF8" w:rsidRDefault="00863AF8" w:rsidP="00863AF8">
      <w:pPr>
        <w:spacing w:line="240" w:lineRule="auto"/>
        <w:jc w:val="both"/>
        <w:rPr>
          <w:rFonts w:ascii="Times New Roman" w:hAnsi="Times New Roman" w:cs="Times New Roman"/>
          <w:b/>
          <w:bCs/>
          <w:i/>
          <w:iCs/>
          <w:sz w:val="24"/>
          <w:szCs w:val="24"/>
        </w:rPr>
      </w:pPr>
      <w:r w:rsidRPr="00863AF8">
        <w:rPr>
          <w:rFonts w:ascii="Times New Roman" w:hAnsi="Times New Roman" w:cs="Times New Roman"/>
          <w:b/>
          <w:bCs/>
          <w:i/>
          <w:iCs/>
        </w:rPr>
        <w:fldChar w:fldCharType="end"/>
      </w:r>
    </w:p>
    <w:sectPr w:rsidR="00863AF8" w:rsidRPr="00863AF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71B4" w14:textId="77777777" w:rsidR="000355FC" w:rsidRDefault="000355FC" w:rsidP="00C95855">
      <w:pPr>
        <w:spacing w:after="0" w:line="240" w:lineRule="auto"/>
      </w:pPr>
      <w:r>
        <w:separator/>
      </w:r>
    </w:p>
  </w:endnote>
  <w:endnote w:type="continuationSeparator" w:id="0">
    <w:p w14:paraId="25982E86" w14:textId="77777777" w:rsidR="000355FC" w:rsidRDefault="000355FC" w:rsidP="00C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64698"/>
      <w:docPartObj>
        <w:docPartGallery w:val="Page Numbers (Bottom of Page)"/>
        <w:docPartUnique/>
      </w:docPartObj>
    </w:sdtPr>
    <w:sdtEndPr>
      <w:rPr>
        <w:rFonts w:ascii="Times New Roman" w:hAnsi="Times New Roman" w:cs="Times New Roman"/>
        <w:sz w:val="24"/>
        <w:szCs w:val="24"/>
      </w:rPr>
    </w:sdtEndPr>
    <w:sdtContent>
      <w:p w14:paraId="13E77D8D" w14:textId="5AE4E06D" w:rsidR="00804857" w:rsidRPr="00804857" w:rsidRDefault="00804857">
        <w:pPr>
          <w:pStyle w:val="Piedepgina"/>
          <w:jc w:val="right"/>
          <w:rPr>
            <w:rFonts w:ascii="Times New Roman" w:hAnsi="Times New Roman" w:cs="Times New Roman"/>
            <w:sz w:val="24"/>
            <w:szCs w:val="24"/>
          </w:rPr>
        </w:pPr>
        <w:r w:rsidRPr="00804857">
          <w:rPr>
            <w:rFonts w:ascii="Times New Roman" w:hAnsi="Times New Roman" w:cs="Times New Roman"/>
            <w:sz w:val="24"/>
            <w:szCs w:val="24"/>
          </w:rPr>
          <w:fldChar w:fldCharType="begin"/>
        </w:r>
        <w:r w:rsidRPr="00804857">
          <w:rPr>
            <w:rFonts w:ascii="Times New Roman" w:hAnsi="Times New Roman" w:cs="Times New Roman"/>
            <w:sz w:val="24"/>
            <w:szCs w:val="24"/>
          </w:rPr>
          <w:instrText>PAGE   \* MERGEFORMAT</w:instrText>
        </w:r>
        <w:r w:rsidRPr="00804857">
          <w:rPr>
            <w:rFonts w:ascii="Times New Roman" w:hAnsi="Times New Roman" w:cs="Times New Roman"/>
            <w:sz w:val="24"/>
            <w:szCs w:val="24"/>
          </w:rPr>
          <w:fldChar w:fldCharType="separate"/>
        </w:r>
        <w:r w:rsidR="00925C83">
          <w:rPr>
            <w:rFonts w:ascii="Times New Roman" w:hAnsi="Times New Roman" w:cs="Times New Roman"/>
            <w:noProof/>
            <w:sz w:val="24"/>
            <w:szCs w:val="24"/>
          </w:rPr>
          <w:t>8</w:t>
        </w:r>
        <w:r w:rsidRPr="00804857">
          <w:rPr>
            <w:rFonts w:ascii="Times New Roman" w:hAnsi="Times New Roman" w:cs="Times New Roman"/>
            <w:sz w:val="24"/>
            <w:szCs w:val="24"/>
          </w:rPr>
          <w:fldChar w:fldCharType="end"/>
        </w:r>
      </w:p>
    </w:sdtContent>
  </w:sdt>
  <w:p w14:paraId="4D3C9EDC" w14:textId="77777777" w:rsidR="00804857" w:rsidRDefault="008048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265C" w14:textId="77777777" w:rsidR="000355FC" w:rsidRDefault="000355FC" w:rsidP="00C95855">
      <w:pPr>
        <w:spacing w:after="0" w:line="240" w:lineRule="auto"/>
      </w:pPr>
      <w:r>
        <w:separator/>
      </w:r>
    </w:p>
  </w:footnote>
  <w:footnote w:type="continuationSeparator" w:id="0">
    <w:p w14:paraId="1DF79104" w14:textId="77777777" w:rsidR="000355FC" w:rsidRDefault="000355FC" w:rsidP="00C95855">
      <w:pPr>
        <w:spacing w:after="0" w:line="240" w:lineRule="auto"/>
      </w:pPr>
      <w:r>
        <w:continuationSeparator/>
      </w:r>
    </w:p>
  </w:footnote>
  <w:footnote w:id="1">
    <w:p w14:paraId="555E2643" w14:textId="77777777" w:rsidR="005364B5" w:rsidRPr="00C95855" w:rsidRDefault="005364B5" w:rsidP="005364B5">
      <w:pPr>
        <w:pStyle w:val="Textonotapie"/>
        <w:rPr>
          <w:rFonts w:ascii="Times New Roman" w:hAnsi="Times New Roman" w:cs="Times New Roman"/>
        </w:rPr>
      </w:pPr>
      <w:r w:rsidRPr="00C95855">
        <w:rPr>
          <w:rStyle w:val="Refdenotaalpie"/>
          <w:rFonts w:ascii="Times New Roman" w:hAnsi="Times New Roman" w:cs="Times New Roman"/>
        </w:rPr>
        <w:footnoteRef/>
      </w:r>
      <w:r w:rsidRPr="00C95855">
        <w:rPr>
          <w:rFonts w:ascii="Times New Roman" w:hAnsi="Times New Roman" w:cs="Times New Roman"/>
        </w:rPr>
        <w:t xml:space="preserve"> Archivo Histórico de la Caja de Pensiones de Barcelona. </w:t>
      </w:r>
      <w:r w:rsidRPr="00082E4B">
        <w:rPr>
          <w:rFonts w:ascii="Times New Roman" w:hAnsi="Times New Roman" w:cs="Times New Roman"/>
        </w:rPr>
        <w:t>Fondo del Instituto de la Mujer que Trabaja</w:t>
      </w:r>
      <w:r>
        <w:rPr>
          <w:rFonts w:ascii="Times New Roman" w:hAnsi="Times New Roman" w:cs="Times New Roman"/>
          <w:i/>
          <w:iCs/>
        </w:rPr>
        <w:t xml:space="preserve">, </w:t>
      </w:r>
      <w:r>
        <w:rPr>
          <w:rFonts w:ascii="Times New Roman" w:hAnsi="Times New Roman" w:cs="Times New Roman"/>
        </w:rPr>
        <w:t xml:space="preserve">Sección 73.9 </w:t>
      </w:r>
      <w:proofErr w:type="spellStart"/>
      <w:r>
        <w:rPr>
          <w:rFonts w:ascii="Times New Roman" w:hAnsi="Times New Roman" w:cs="Times New Roman"/>
        </w:rPr>
        <w:t>Secció</w:t>
      </w:r>
      <w:proofErr w:type="spellEnd"/>
      <w:r>
        <w:rPr>
          <w:rFonts w:ascii="Times New Roman" w:hAnsi="Times New Roman" w:cs="Times New Roman"/>
        </w:rPr>
        <w:t xml:space="preserve"> General de Defensa Social de la Dona: 73.91. Revista “Vida Femenina” y “Vida Social Femenina”. </w:t>
      </w:r>
    </w:p>
  </w:footnote>
  <w:footnote w:id="2">
    <w:p w14:paraId="6B23453E" w14:textId="56BD29AB" w:rsidR="00B2219C" w:rsidRPr="00B2219C" w:rsidRDefault="00B2219C" w:rsidP="00B2219C">
      <w:pPr>
        <w:pStyle w:val="Textonotapie"/>
        <w:jc w:val="both"/>
        <w:rPr>
          <w:rFonts w:ascii="Times New Roman" w:hAnsi="Times New Roman" w:cs="Times New Roman"/>
          <w:lang w:val="ca-ES"/>
        </w:rPr>
      </w:pPr>
      <w:r w:rsidRPr="00B2219C">
        <w:rPr>
          <w:rStyle w:val="Refdenotaalpie"/>
          <w:rFonts w:ascii="Times New Roman" w:hAnsi="Times New Roman" w:cs="Times New Roman"/>
        </w:rPr>
        <w:footnoteRef/>
      </w:r>
      <w:r w:rsidRPr="00B2219C">
        <w:rPr>
          <w:rFonts w:ascii="Times New Roman" w:hAnsi="Times New Roman" w:cs="Times New Roman"/>
        </w:rPr>
        <w:t xml:space="preserve"> </w:t>
      </w:r>
      <w:r>
        <w:rPr>
          <w:rFonts w:ascii="Times New Roman" w:hAnsi="Times New Roman" w:cs="Times New Roman"/>
        </w:rPr>
        <w:t xml:space="preserve">Usamos este concepto porque es el que históricamente se usó para designar a estas mujeres, internas y externas, que acumularon las tareas de todas las anteriores servidoras domésticas: cocineras, planchadoras, lavanderas, cuidadoras, etc. Aunque este es un proceso largo que se inició a principios de siglo XX la figura de la sirvienta por horas externa no se fraguó hasta mediados de los 50 </w:t>
      </w:r>
      <w:r w:rsidR="0040580F">
        <w:rPr>
          <w:rFonts w:ascii="Times New Roman" w:hAnsi="Times New Roman" w:cs="Times New Roman"/>
        </w:rPr>
        <w:t xml:space="preserve">cuando a la vez surgieron nuevas entidades femeninas basadas en el afloramiento del individualismo </w:t>
      </w:r>
      <w:r w:rsidR="0040580F">
        <w:rPr>
          <w:rFonts w:ascii="Times New Roman" w:hAnsi="Times New Roman" w:cs="Times New Roman"/>
        </w:rPr>
        <w:fldChar w:fldCharType="begin" w:fldLock="1"/>
      </w:r>
      <w:r w:rsidR="00D64CEE">
        <w:rPr>
          <w:rFonts w:ascii="Times New Roman" w:hAnsi="Times New Roman" w:cs="Times New Roman"/>
        </w:rPr>
        <w:instrText>ADDIN CSL_CITATION {"citationItems":[{"id":"ITEM-1","itemData":{"ISSN":"1696-702X","abstract":"Este art</w:instrText>
      </w:r>
      <w:r w:rsidR="00D64CEE">
        <w:rPr>
          <w:rFonts w:ascii="Tahoma" w:hAnsi="Tahoma" w:cs="Tahoma"/>
        </w:rPr>
        <w:instrText>�</w:instrText>
      </w:r>
      <w:r w:rsidR="00D64CEE">
        <w:rPr>
          <w:rFonts w:ascii="Times New Roman" w:hAnsi="Times New Roman" w:cs="Times New Roman"/>
        </w:rPr>
        <w:instrText>culo analizar</w:instrText>
      </w:r>
      <w:r w:rsidR="00D64CEE">
        <w:rPr>
          <w:rFonts w:ascii="Tahoma" w:hAnsi="Tahoma" w:cs="Tahoma"/>
        </w:rPr>
        <w:instrText>�</w:instrText>
      </w:r>
      <w:r w:rsidR="00D64CEE">
        <w:rPr>
          <w:rFonts w:ascii="Times New Roman" w:hAnsi="Times New Roman" w:cs="Times New Roman"/>
        </w:rPr>
        <w:instrText xml:space="preserve"> la evoluci</w:instrText>
      </w:r>
      <w:r w:rsidR="00D64CEE">
        <w:rPr>
          <w:rFonts w:ascii="Tahoma" w:hAnsi="Tahoma" w:cs="Tahoma"/>
        </w:rPr>
        <w:instrText>�</w:instrText>
      </w:r>
      <w:r w:rsidR="00D64CEE">
        <w:rPr>
          <w:rFonts w:ascii="Times New Roman" w:hAnsi="Times New Roman" w:cs="Times New Roman"/>
        </w:rPr>
        <w:instrText>n y transformaci</w:instrText>
      </w:r>
      <w:r w:rsidR="00D64CEE">
        <w:rPr>
          <w:rFonts w:ascii="Tahoma" w:hAnsi="Tahoma" w:cs="Tahoma"/>
        </w:rPr>
        <w:instrText>�</w:instrText>
      </w:r>
      <w:r w:rsidR="00D64CEE">
        <w:rPr>
          <w:rFonts w:ascii="Times New Roman" w:hAnsi="Times New Roman" w:cs="Times New Roman"/>
        </w:rPr>
        <w:instrText>n producida en el servicio dom</w:instrText>
      </w:r>
      <w:r w:rsidR="00D64CEE">
        <w:rPr>
          <w:rFonts w:ascii="Tahoma" w:hAnsi="Tahoma" w:cs="Tahoma"/>
        </w:rPr>
        <w:instrText>�</w:instrText>
      </w:r>
      <w:r w:rsidR="00D64CEE">
        <w:rPr>
          <w:rFonts w:ascii="Times New Roman" w:hAnsi="Times New Roman" w:cs="Times New Roman"/>
        </w:rPr>
        <w:instrText>stico durante el franquismo y el comportamiento de este sector de la econom</w:instrText>
      </w:r>
      <w:r w:rsidR="00D64CEE">
        <w:rPr>
          <w:rFonts w:ascii="Tahoma" w:hAnsi="Tahoma" w:cs="Tahoma"/>
        </w:rPr>
        <w:instrText>�</w:instrText>
      </w:r>
      <w:r w:rsidR="00D64CEE">
        <w:rPr>
          <w:rFonts w:ascii="Times New Roman" w:hAnsi="Times New Roman" w:cs="Times New Roman"/>
        </w:rPr>
        <w:instrText>a ante la modernizaci</w:instrText>
      </w:r>
      <w:r w:rsidR="00D64CEE">
        <w:rPr>
          <w:rFonts w:ascii="Tahoma" w:hAnsi="Tahoma" w:cs="Tahoma"/>
        </w:rPr>
        <w:instrText>�</w:instrText>
      </w:r>
      <w:r w:rsidR="00D64CEE">
        <w:rPr>
          <w:rFonts w:ascii="Times New Roman" w:hAnsi="Times New Roman" w:cs="Times New Roman"/>
        </w:rPr>
        <w:instrText>n del tejido productivo de Vitoria-Gasteiz. De este modo, centrar</w:instrText>
      </w:r>
      <w:r w:rsidR="00D64CEE">
        <w:rPr>
          <w:rFonts w:ascii="Tahoma" w:hAnsi="Tahoma" w:cs="Tahoma"/>
        </w:rPr>
        <w:instrText>�</w:instrText>
      </w:r>
      <w:r w:rsidR="00D64CEE">
        <w:rPr>
          <w:rFonts w:ascii="Times New Roman" w:hAnsi="Times New Roman" w:cs="Times New Roman"/>
        </w:rPr>
        <w:instrText xml:space="preserve"> su inter</w:instrText>
      </w:r>
      <w:r w:rsidR="00D64CEE">
        <w:rPr>
          <w:rFonts w:ascii="Tahoma" w:hAnsi="Tahoma" w:cs="Tahoma"/>
        </w:rPr>
        <w:instrText>�</w:instrText>
      </w:r>
      <w:r w:rsidR="00D64CEE">
        <w:rPr>
          <w:rFonts w:ascii="Times New Roman" w:hAnsi="Times New Roman" w:cs="Times New Roman"/>
        </w:rPr>
        <w:instrText>s en el an</w:instrText>
      </w:r>
      <w:r w:rsidR="00D64CEE">
        <w:rPr>
          <w:rFonts w:ascii="Tahoma" w:hAnsi="Tahoma" w:cs="Tahoma"/>
        </w:rPr>
        <w:instrText>�</w:instrText>
      </w:r>
      <w:r w:rsidR="00D64CEE">
        <w:rPr>
          <w:rFonts w:ascii="Times New Roman" w:hAnsi="Times New Roman" w:cs="Times New Roman"/>
        </w:rPr>
        <w:instrText>lisis de este mercado de trabajo mayoritariamente femenino y en la evoluci</w:instrText>
      </w:r>
      <w:r w:rsidR="00D64CEE">
        <w:rPr>
          <w:rFonts w:ascii="Tahoma" w:hAnsi="Tahoma" w:cs="Tahoma"/>
        </w:rPr>
        <w:instrText>�</w:instrText>
      </w:r>
      <w:r w:rsidR="00D64CEE">
        <w:rPr>
          <w:rFonts w:ascii="Times New Roman" w:hAnsi="Times New Roman" w:cs="Times New Roman"/>
        </w:rPr>
        <w:instrText>n que experimenta desde formas de trabajo cercanas a la servidumbre, hacia formas m</w:instrText>
      </w:r>
      <w:r w:rsidR="00D64CEE">
        <w:rPr>
          <w:rFonts w:ascii="Tahoma" w:hAnsi="Tahoma" w:cs="Tahoma"/>
        </w:rPr>
        <w:instrText>�</w:instrText>
      </w:r>
      <w:r w:rsidR="00D64CEE">
        <w:rPr>
          <w:rFonts w:ascii="Times New Roman" w:hAnsi="Times New Roman" w:cs="Times New Roman"/>
        </w:rPr>
        <w:instrText>s en consonancia con la definici</w:instrText>
      </w:r>
      <w:r w:rsidR="00D64CEE">
        <w:rPr>
          <w:rFonts w:ascii="Tahoma" w:hAnsi="Tahoma" w:cs="Tahoma"/>
        </w:rPr>
        <w:instrText>�</w:instrText>
      </w:r>
      <w:r w:rsidR="00D64CEE">
        <w:rPr>
          <w:rFonts w:ascii="Times New Roman" w:hAnsi="Times New Roman" w:cs="Times New Roman"/>
        </w:rPr>
        <w:instrText>n contempor</w:instrText>
      </w:r>
      <w:r w:rsidR="00D64CEE">
        <w:rPr>
          <w:rFonts w:ascii="Tahoma" w:hAnsi="Tahoma" w:cs="Tahoma"/>
        </w:rPr>
        <w:instrText>�</w:instrText>
      </w:r>
      <w:r w:rsidR="00D64CEE">
        <w:rPr>
          <w:rFonts w:ascii="Times New Roman" w:hAnsi="Times New Roman" w:cs="Times New Roman"/>
        </w:rPr>
        <w:instrText>nea de trabajo capitalista. En este examen se prestar</w:instrText>
      </w:r>
      <w:r w:rsidR="00D64CEE">
        <w:rPr>
          <w:rFonts w:ascii="Tahoma" w:hAnsi="Tahoma" w:cs="Tahoma"/>
        </w:rPr>
        <w:instrText>�</w:instrText>
      </w:r>
      <w:r w:rsidR="00D64CEE">
        <w:rPr>
          <w:rFonts w:ascii="Times New Roman" w:hAnsi="Times New Roman" w:cs="Times New Roman"/>
        </w:rPr>
        <w:instrText xml:space="preserve"> especial atenci</w:instrText>
      </w:r>
      <w:r w:rsidR="00D64CEE">
        <w:rPr>
          <w:rFonts w:ascii="Tahoma" w:hAnsi="Tahoma" w:cs="Tahoma"/>
        </w:rPr>
        <w:instrText>�</w:instrText>
      </w:r>
      <w:r w:rsidR="00D64CEE">
        <w:rPr>
          <w:rFonts w:ascii="Times New Roman" w:hAnsi="Times New Roman" w:cs="Times New Roman"/>
        </w:rPr>
        <w:instrText>n al peso de este sector dentro de la poblaci</w:instrText>
      </w:r>
      <w:r w:rsidR="00D64CEE">
        <w:rPr>
          <w:rFonts w:ascii="Tahoma" w:hAnsi="Tahoma" w:cs="Tahoma"/>
        </w:rPr>
        <w:instrText>�</w:instrText>
      </w:r>
      <w:r w:rsidR="00D64CEE">
        <w:rPr>
          <w:rFonts w:ascii="Times New Roman" w:hAnsi="Times New Roman" w:cs="Times New Roman"/>
        </w:rPr>
        <w:instrText>n activa femenina y a las estrategias seguidas por las empleadas de hogar frente a esta modalidad de empleo, donde se destacar</w:instrText>
      </w:r>
      <w:r w:rsidR="00D64CEE">
        <w:rPr>
          <w:rFonts w:ascii="Tahoma" w:hAnsi="Tahoma" w:cs="Tahoma"/>
        </w:rPr>
        <w:instrText>�</w:instrText>
      </w:r>
      <w:r w:rsidR="00D64CEE">
        <w:rPr>
          <w:rFonts w:ascii="Times New Roman" w:hAnsi="Times New Roman" w:cs="Times New Roman"/>
        </w:rPr>
        <w:instrText xml:space="preserve"> la relaci</w:instrText>
      </w:r>
      <w:r w:rsidR="00D64CEE">
        <w:rPr>
          <w:rFonts w:ascii="Tahoma" w:hAnsi="Tahoma" w:cs="Tahoma"/>
        </w:rPr>
        <w:instrText>�</w:instrText>
      </w:r>
      <w:r w:rsidR="00D64CEE">
        <w:rPr>
          <w:rFonts w:ascii="Times New Roman" w:hAnsi="Times New Roman" w:cs="Times New Roman"/>
        </w:rPr>
        <w:instrText>n entre el ciclo laboral y el ciclo vital de estas trabajadoras. Para la consecuci</w:instrText>
      </w:r>
      <w:r w:rsidR="00D64CEE">
        <w:rPr>
          <w:rFonts w:ascii="Tahoma" w:hAnsi="Tahoma" w:cs="Tahoma"/>
        </w:rPr>
        <w:instrText>�</w:instrText>
      </w:r>
      <w:r w:rsidR="00D64CEE">
        <w:rPr>
          <w:rFonts w:ascii="Times New Roman" w:hAnsi="Times New Roman" w:cs="Times New Roman"/>
        </w:rPr>
        <w:instrText>n de este fin se recurrir</w:instrText>
      </w:r>
      <w:r w:rsidR="00D64CEE">
        <w:rPr>
          <w:rFonts w:ascii="Tahoma" w:hAnsi="Tahoma" w:cs="Tahoma"/>
        </w:rPr>
        <w:instrText>�</w:instrText>
      </w:r>
      <w:r w:rsidR="00D64CEE">
        <w:rPr>
          <w:rFonts w:ascii="Times New Roman" w:hAnsi="Times New Roman" w:cs="Times New Roman"/>
        </w:rPr>
        <w:instrText xml:space="preserve"> al vaciado sistem</w:instrText>
      </w:r>
      <w:r w:rsidR="00D64CEE">
        <w:rPr>
          <w:rFonts w:ascii="Tahoma" w:hAnsi="Tahoma" w:cs="Tahoma"/>
        </w:rPr>
        <w:instrText>�</w:instrText>
      </w:r>
      <w:r w:rsidR="00D64CEE">
        <w:rPr>
          <w:rFonts w:ascii="Times New Roman" w:hAnsi="Times New Roman" w:cs="Times New Roman"/>
        </w:rPr>
        <w:instrText>tico e interpretaci</w:instrText>
      </w:r>
      <w:r w:rsidR="00D64CEE">
        <w:rPr>
          <w:rFonts w:ascii="Tahoma" w:hAnsi="Tahoma" w:cs="Tahoma"/>
        </w:rPr>
        <w:instrText>�</w:instrText>
      </w:r>
      <w:r w:rsidR="00D64CEE">
        <w:rPr>
          <w:rFonts w:ascii="Times New Roman" w:hAnsi="Times New Roman" w:cs="Times New Roman"/>
        </w:rPr>
        <w:instrText>n de los padrones de poblaci</w:instrText>
      </w:r>
      <w:r w:rsidR="00D64CEE">
        <w:rPr>
          <w:rFonts w:ascii="Tahoma" w:hAnsi="Tahoma" w:cs="Tahoma"/>
        </w:rPr>
        <w:instrText>�</w:instrText>
      </w:r>
      <w:r w:rsidR="00D64CEE">
        <w:rPr>
          <w:rFonts w:ascii="Times New Roman" w:hAnsi="Times New Roman" w:cs="Times New Roman"/>
        </w:rPr>
        <w:instrText>n, reflexionando sobre la dificultad metodol</w:instrText>
      </w:r>
      <w:r w:rsidR="00D64CEE">
        <w:rPr>
          <w:rFonts w:ascii="Tahoma" w:hAnsi="Tahoma" w:cs="Tahoma"/>
        </w:rPr>
        <w:instrText>�</w:instrText>
      </w:r>
      <w:r w:rsidR="00D64CEE">
        <w:rPr>
          <w:rFonts w:ascii="Times New Roman" w:hAnsi="Times New Roman" w:cs="Times New Roman"/>
        </w:rPr>
        <w:instrText>gica que conlleva su cuantificaci</w:instrText>
      </w:r>
      <w:r w:rsidR="00D64CEE">
        <w:rPr>
          <w:rFonts w:ascii="Tahoma" w:hAnsi="Tahoma" w:cs="Tahoma"/>
        </w:rPr>
        <w:instrText>�</w:instrText>
      </w:r>
      <w:r w:rsidR="00D64CEE">
        <w:rPr>
          <w:rFonts w:ascii="Times New Roman" w:hAnsi="Times New Roman" w:cs="Times New Roman"/>
        </w:rPr>
        <w:instrText>n en las fuentes estad</w:instrText>
      </w:r>
      <w:r w:rsidR="00D64CEE">
        <w:rPr>
          <w:rFonts w:ascii="Tahoma" w:hAnsi="Tahoma" w:cs="Tahoma"/>
        </w:rPr>
        <w:instrText>�</w:instrText>
      </w:r>
      <w:r w:rsidR="00D64CEE">
        <w:rPr>
          <w:rFonts w:ascii="Times New Roman" w:hAnsi="Times New Roman" w:cs="Times New Roman"/>
        </w:rPr>
        <w:instrText>sticas oficiales.","author":[{"dropping-particle":"","family":"Sáenz del Castillo Velasco","given":"Aritza","non-dropping-particle":"","parse-names":false,"suffix":""}],"container-title":"Revista de Demografía Histórica","id":"ITEM-1","issue":"1","issued":{"date-parts":[["2016"]]},"page":"127-150","title":"La evolución del servicio doméstico durante el desarrollismo franquista en una ciudad de industrialización tardía. Vitoria-Gasteiz, 1950-1975","type":"article-journal","volume":"34"},"uris":["http://www.mendeley.com/documents/?uuid=d05a74e7-9052-4342-ac5b-11536b3839f7"]}],"mendeley":{"formattedCitation":"(Sáenz del Castillo Velasco, 2016)","plainTextFormattedCitation":"(Sáenz del Castillo Velasco, 2016)","previouslyFormattedCitation":"(Sáenz del Castillo Velasco, 2016)"},"properties":{"noteIndex":0},"schema":"https://github.com/citation-style-language/schema/raw/master/csl-citation.json"}</w:instrText>
      </w:r>
      <w:r w:rsidR="0040580F">
        <w:rPr>
          <w:rFonts w:ascii="Times New Roman" w:hAnsi="Times New Roman" w:cs="Times New Roman"/>
        </w:rPr>
        <w:fldChar w:fldCharType="separate"/>
      </w:r>
      <w:r w:rsidR="0040580F" w:rsidRPr="0040580F">
        <w:rPr>
          <w:rFonts w:ascii="Times New Roman" w:hAnsi="Times New Roman" w:cs="Times New Roman"/>
          <w:noProof/>
        </w:rPr>
        <w:t>(Sáenz del Castillo Velasco, 2016)</w:t>
      </w:r>
      <w:r w:rsidR="0040580F">
        <w:rPr>
          <w:rFonts w:ascii="Times New Roman" w:hAnsi="Times New Roman" w:cs="Times New Roman"/>
        </w:rPr>
        <w:fldChar w:fldCharType="end"/>
      </w:r>
      <w:r w:rsidR="0040580F">
        <w:rPr>
          <w:rFonts w:ascii="Times New Roman" w:hAnsi="Times New Roman" w:cs="Times New Roman"/>
        </w:rPr>
        <w:t>.</w:t>
      </w:r>
    </w:p>
  </w:footnote>
  <w:footnote w:id="3">
    <w:p w14:paraId="1AC5F157" w14:textId="449C95A3" w:rsidR="005D2AF3" w:rsidRPr="005D2AF3" w:rsidRDefault="005D2AF3" w:rsidP="005D2AF3">
      <w:pPr>
        <w:pStyle w:val="Textonotapie"/>
        <w:jc w:val="both"/>
        <w:rPr>
          <w:rFonts w:ascii="Times New Roman" w:hAnsi="Times New Roman" w:cs="Times New Roman"/>
        </w:rPr>
      </w:pPr>
      <w:r w:rsidRPr="005D2AF3">
        <w:rPr>
          <w:rStyle w:val="Refdenotaalpie"/>
          <w:rFonts w:ascii="Times New Roman" w:hAnsi="Times New Roman" w:cs="Times New Roman"/>
        </w:rPr>
        <w:footnoteRef/>
      </w:r>
      <w:r w:rsidRPr="005D2AF3">
        <w:rPr>
          <w:rFonts w:ascii="Times New Roman" w:hAnsi="Times New Roman" w:cs="Times New Roman"/>
        </w:rPr>
        <w:t xml:space="preserve"> Siguiendo la definición dada por </w:t>
      </w:r>
      <w:proofErr w:type="spellStart"/>
      <w:r w:rsidR="006C20F4">
        <w:rPr>
          <w:rFonts w:ascii="Times New Roman" w:hAnsi="Times New Roman" w:cs="Times New Roman"/>
        </w:rPr>
        <w:t>Yañez</w:t>
      </w:r>
      <w:proofErr w:type="spellEnd"/>
      <w:r w:rsidR="006C20F4">
        <w:rPr>
          <w:rFonts w:ascii="Times New Roman" w:hAnsi="Times New Roman" w:cs="Times New Roman"/>
        </w:rPr>
        <w:t xml:space="preserve">: </w:t>
      </w:r>
      <w:r w:rsidRPr="005D2AF3">
        <w:rPr>
          <w:rFonts w:ascii="Times New Roman" w:hAnsi="Times New Roman" w:cs="Times New Roman"/>
        </w:rPr>
        <w:t>“Por mercado laboral moderno entendemos la concepción del Trabajo como un bien o factor de la producción que se compra y vende en un mercado, y por lo tanto, que responde a cierta racionalidad económica; una mano de obra a la cual se le reconocen deberes y derechos, especialmente a través del contrato de Trabajo; y la existencia de categorías socio-profesionales que permiten diferenciar a trabajadores, empleados y empresarios. Junto con lo anterior, también es importante una progresiva diferenciación entre población activa y pasiva y, por último, una institucionalidad laboral que actúa como mediadora entre el capital y el Trabajo, o como una instancia externa de fiscalización de ese mercado laboral</w:t>
      </w:r>
      <w:r w:rsidR="006C20F4">
        <w:rPr>
          <w:rFonts w:ascii="Times New Roman" w:hAnsi="Times New Roman" w:cs="Times New Roman"/>
        </w:rPr>
        <w:t xml:space="preserve">” </w:t>
      </w:r>
      <w:r w:rsidR="006C20F4">
        <w:rPr>
          <w:rFonts w:ascii="Times New Roman" w:hAnsi="Times New Roman" w:cs="Times New Roman"/>
        </w:rPr>
        <w:fldChar w:fldCharType="begin" w:fldLock="1"/>
      </w:r>
      <w:r w:rsidR="006F79FD">
        <w:rPr>
          <w:rFonts w:ascii="Times New Roman" w:hAnsi="Times New Roman" w:cs="Times New Roman"/>
        </w:rPr>
        <w:instrText>ADDIN CSL_CITATION {"citationItems":[{"id":"ITEM-1","itemData":{"author":[{"dropping-particle":"","family":"Yañez","given":"Juan Carlos","non-dropping-particle":"","parse-names":false,"suffix":""}],"container-title":"Cuadernos de Historia","id":"ITEM-1","issued":{"date-parts":[["2007"]]},"page":"107-134","title":"Las bolsas de trabajo: modernización y control del mercado laboral en Chile","type":"article-journal","volume":"26"},"locator":"109","uris":["http://www.mendeley.com/documents/?uuid=52b28149-bf79-42db-a6c7-a4e8cd3170be"]}],"mendeley":{"formattedCitation":"(Yañez, 2007, p. 109)","plainTextFormattedCitation":"(Yañez, 2007, p. 109)","previouslyFormattedCitation":"(Yañez, 2007, p. 109)"},"properties":{"noteIndex":0},"schema":"https://github.com/citation-style-language/schema/raw/master/csl-citation.json"}</w:instrText>
      </w:r>
      <w:r w:rsidR="006C20F4">
        <w:rPr>
          <w:rFonts w:ascii="Times New Roman" w:hAnsi="Times New Roman" w:cs="Times New Roman"/>
        </w:rPr>
        <w:fldChar w:fldCharType="separate"/>
      </w:r>
      <w:r w:rsidR="006C20F4" w:rsidRPr="006C20F4">
        <w:rPr>
          <w:rFonts w:ascii="Times New Roman" w:hAnsi="Times New Roman" w:cs="Times New Roman"/>
          <w:noProof/>
        </w:rPr>
        <w:t>(Yañez, 2007, p. 109)</w:t>
      </w:r>
      <w:r w:rsidR="006C20F4">
        <w:rPr>
          <w:rFonts w:ascii="Times New Roman" w:hAnsi="Times New Roman" w:cs="Times New Roman"/>
        </w:rPr>
        <w:fldChar w:fldCharType="end"/>
      </w:r>
      <w:r w:rsidR="006C20F4">
        <w:rPr>
          <w:rFonts w:ascii="Times New Roman" w:hAnsi="Times New Roman" w:cs="Times New Roman"/>
        </w:rPr>
        <w:t xml:space="preserve">. </w:t>
      </w:r>
    </w:p>
  </w:footnote>
  <w:footnote w:id="4">
    <w:p w14:paraId="77DE9AD2" w14:textId="23700029" w:rsidR="002B2A74" w:rsidRPr="0035562E" w:rsidRDefault="002B2A74" w:rsidP="002B2A74">
      <w:pPr>
        <w:jc w:val="both"/>
        <w:rPr>
          <w:rFonts w:ascii="Times New Roman" w:hAnsi="Times New Roman" w:cs="Times New Roman"/>
          <w:sz w:val="20"/>
        </w:rPr>
      </w:pPr>
      <w:r w:rsidRPr="0035562E">
        <w:rPr>
          <w:rStyle w:val="Refdenotaalpie"/>
          <w:rFonts w:ascii="Times New Roman" w:hAnsi="Times New Roman" w:cs="Times New Roman"/>
          <w:sz w:val="20"/>
        </w:rPr>
        <w:footnoteRef/>
      </w:r>
      <w:r w:rsidRPr="0035562E">
        <w:rPr>
          <w:rFonts w:ascii="Times New Roman" w:hAnsi="Times New Roman" w:cs="Times New Roman"/>
          <w:sz w:val="20"/>
        </w:rPr>
        <w:t xml:space="preserve"> AHCPB. </w:t>
      </w:r>
      <w:r w:rsidRPr="0035562E">
        <w:rPr>
          <w:rFonts w:ascii="Times New Roman" w:hAnsi="Times New Roman" w:cs="Times New Roman"/>
          <w:i/>
          <w:iCs/>
          <w:sz w:val="20"/>
        </w:rPr>
        <w:t xml:space="preserve">Vida Femenina, </w:t>
      </w:r>
      <w:r w:rsidR="00650968">
        <w:rPr>
          <w:rFonts w:ascii="Times New Roman" w:hAnsi="Times New Roman" w:cs="Times New Roman"/>
          <w:sz w:val="20"/>
        </w:rPr>
        <w:t>m</w:t>
      </w:r>
      <w:r w:rsidRPr="0035562E">
        <w:rPr>
          <w:rFonts w:ascii="Times New Roman" w:hAnsi="Times New Roman" w:cs="Times New Roman"/>
          <w:sz w:val="20"/>
        </w:rPr>
        <w:t xml:space="preserve">arzo 1920, n. </w:t>
      </w:r>
      <w:r w:rsidR="0035562E" w:rsidRPr="0035562E">
        <w:rPr>
          <w:rFonts w:ascii="Times New Roman" w:hAnsi="Times New Roman" w:cs="Times New Roman"/>
          <w:sz w:val="20"/>
        </w:rPr>
        <w:t>1</w:t>
      </w:r>
      <w:r w:rsidRPr="0035562E">
        <w:rPr>
          <w:rFonts w:ascii="Times New Roman" w:hAnsi="Times New Roman" w:cs="Times New Roman"/>
          <w:sz w:val="20"/>
        </w:rPr>
        <w:t xml:space="preserve">, p. </w:t>
      </w:r>
      <w:r w:rsidR="0035562E" w:rsidRPr="0035562E">
        <w:rPr>
          <w:rFonts w:ascii="Times New Roman" w:hAnsi="Times New Roman" w:cs="Times New Roman"/>
          <w:sz w:val="20"/>
        </w:rPr>
        <w:t>2.</w:t>
      </w:r>
      <w:r w:rsidRPr="0035562E">
        <w:rPr>
          <w:rFonts w:ascii="Times New Roman" w:hAnsi="Times New Roman" w:cs="Times New Roman"/>
          <w:i/>
          <w:iCs/>
          <w:sz w:val="20"/>
        </w:rPr>
        <w:t xml:space="preserve"> </w:t>
      </w:r>
    </w:p>
    <w:p w14:paraId="5E0BE297" w14:textId="75EAE71E" w:rsidR="002B2A74" w:rsidRPr="002B2A74" w:rsidRDefault="002B2A74">
      <w:pPr>
        <w:pStyle w:val="Textonotapie"/>
      </w:pPr>
    </w:p>
  </w:footnote>
  <w:footnote w:id="5">
    <w:p w14:paraId="565301F7" w14:textId="33990C1B" w:rsidR="00474C23" w:rsidRPr="006520D2" w:rsidRDefault="00474C23" w:rsidP="006520D2">
      <w:pPr>
        <w:spacing w:after="0" w:line="240" w:lineRule="auto"/>
        <w:jc w:val="both"/>
        <w:rPr>
          <w:rFonts w:ascii="Times New Roman" w:hAnsi="Times New Roman" w:cs="Times New Roman"/>
          <w:sz w:val="20"/>
          <w:szCs w:val="20"/>
        </w:rPr>
      </w:pPr>
      <w:r w:rsidRPr="00650968">
        <w:rPr>
          <w:rStyle w:val="Refdenotaalpie"/>
          <w:rFonts w:ascii="Times New Roman" w:hAnsi="Times New Roman" w:cs="Times New Roman"/>
          <w:sz w:val="20"/>
          <w:szCs w:val="20"/>
        </w:rPr>
        <w:footnoteRef/>
      </w:r>
      <w:r w:rsidRPr="00650968">
        <w:rPr>
          <w:rFonts w:ascii="Times New Roman" w:hAnsi="Times New Roman" w:cs="Times New Roman"/>
          <w:sz w:val="20"/>
          <w:szCs w:val="20"/>
        </w:rPr>
        <w:t xml:space="preserve"> </w:t>
      </w:r>
      <w:r w:rsidRPr="00650968">
        <w:rPr>
          <w:rFonts w:ascii="Times New Roman" w:hAnsi="Times New Roman" w:cs="Times New Roman"/>
          <w:sz w:val="20"/>
          <w:szCs w:val="20"/>
          <w:lang w:val="pt-PT"/>
        </w:rPr>
        <w:t xml:space="preserve">Vida Femenina, 30 abril 1922, núm. </w:t>
      </w:r>
      <w:r w:rsidR="00650968" w:rsidRPr="00650968">
        <w:rPr>
          <w:rFonts w:ascii="Times New Roman" w:hAnsi="Times New Roman" w:cs="Times New Roman"/>
          <w:sz w:val="20"/>
          <w:szCs w:val="20"/>
          <w:lang w:val="pt-PT"/>
        </w:rPr>
        <w:t>4</w:t>
      </w:r>
      <w:r w:rsidRPr="00650968">
        <w:rPr>
          <w:rFonts w:ascii="Times New Roman" w:hAnsi="Times New Roman" w:cs="Times New Roman"/>
          <w:sz w:val="20"/>
          <w:szCs w:val="20"/>
          <w:lang w:val="pt-PT"/>
        </w:rPr>
        <w:t xml:space="preserve">, p. </w:t>
      </w:r>
      <w:r w:rsidR="00650968" w:rsidRPr="00650968">
        <w:rPr>
          <w:rFonts w:ascii="Times New Roman" w:hAnsi="Times New Roman" w:cs="Times New Roman"/>
          <w:sz w:val="20"/>
          <w:szCs w:val="20"/>
          <w:lang w:val="pt-PT"/>
        </w:rPr>
        <w:t>2.</w:t>
      </w:r>
      <w:r w:rsidR="006520D2">
        <w:rPr>
          <w:rFonts w:ascii="Times New Roman" w:hAnsi="Times New Roman" w:cs="Times New Roman"/>
          <w:sz w:val="20"/>
          <w:szCs w:val="20"/>
          <w:lang w:val="pt-PT"/>
        </w:rPr>
        <w:t xml:space="preserve"> Archivo Histórico de la Caja de Pensiones de Barcelona </w:t>
      </w:r>
      <w:r w:rsidR="006520D2" w:rsidRPr="006520D2">
        <w:rPr>
          <w:rFonts w:ascii="Times New Roman" w:hAnsi="Times New Roman" w:cs="Times New Roman"/>
          <w:sz w:val="20"/>
          <w:szCs w:val="20"/>
          <w:lang w:val="pt-PT"/>
        </w:rPr>
        <w:t xml:space="preserve">(AHCPB). </w:t>
      </w:r>
    </w:p>
  </w:footnote>
  <w:footnote w:id="6">
    <w:p w14:paraId="64E34AC8" w14:textId="0529C0AC" w:rsidR="006520D2" w:rsidRPr="006520D2" w:rsidRDefault="006520D2" w:rsidP="006520D2">
      <w:pPr>
        <w:spacing w:after="0" w:line="240" w:lineRule="auto"/>
        <w:jc w:val="both"/>
        <w:rPr>
          <w:rFonts w:ascii="Times New Roman" w:hAnsi="Times New Roman" w:cs="Times New Roman"/>
          <w:sz w:val="20"/>
          <w:szCs w:val="20"/>
        </w:rPr>
      </w:pPr>
      <w:r w:rsidRPr="006520D2">
        <w:rPr>
          <w:rStyle w:val="Refdenotaalpie"/>
          <w:rFonts w:ascii="Times New Roman" w:hAnsi="Times New Roman" w:cs="Times New Roman"/>
          <w:sz w:val="20"/>
          <w:szCs w:val="20"/>
        </w:rPr>
        <w:footnoteRef/>
      </w:r>
      <w:r w:rsidRPr="006520D2">
        <w:rPr>
          <w:rFonts w:ascii="Times New Roman" w:hAnsi="Times New Roman" w:cs="Times New Roman"/>
          <w:sz w:val="20"/>
          <w:szCs w:val="20"/>
        </w:rPr>
        <w:t xml:space="preserve"> Vida Femenina, marzo 1920, n. 1, p. 3</w:t>
      </w:r>
    </w:p>
    <w:p w14:paraId="76F32D8D" w14:textId="7EB8B7B7" w:rsidR="006520D2" w:rsidRPr="006520D2" w:rsidRDefault="006520D2">
      <w:pPr>
        <w:pStyle w:val="Textonotapie"/>
        <w:rPr>
          <w:lang w:val="ca-ES"/>
        </w:rPr>
      </w:pPr>
    </w:p>
  </w:footnote>
  <w:footnote w:id="7">
    <w:p w14:paraId="23E6520C" w14:textId="0827AAD1" w:rsidR="000A1A20" w:rsidRPr="000A1A20" w:rsidRDefault="000A1A20" w:rsidP="000A1A20">
      <w:pPr>
        <w:pStyle w:val="Textonotapie"/>
        <w:jc w:val="both"/>
        <w:rPr>
          <w:rFonts w:ascii="Times New Roman" w:hAnsi="Times New Roman" w:cs="Times New Roman"/>
          <w:lang w:val="ca-ES"/>
        </w:rPr>
      </w:pPr>
      <w:r w:rsidRPr="000A1A20">
        <w:rPr>
          <w:rStyle w:val="Refdenotaalpie"/>
          <w:rFonts w:ascii="Times New Roman" w:hAnsi="Times New Roman" w:cs="Times New Roman"/>
        </w:rPr>
        <w:footnoteRef/>
      </w:r>
      <w:r w:rsidRPr="000A1A20">
        <w:rPr>
          <w:rFonts w:ascii="Times New Roman" w:hAnsi="Times New Roman" w:cs="Times New Roman"/>
        </w:rPr>
        <w:t xml:space="preserve"> </w:t>
      </w:r>
      <w:r>
        <w:rPr>
          <w:rFonts w:ascii="Times New Roman" w:hAnsi="Times New Roman" w:cs="Times New Roman"/>
        </w:rPr>
        <w:t xml:space="preserve">Como se puede observar en la Gráfica 1, en 1923 las colocaciones superan las demandas, cosa que resulta imposible si tenemos en cuenta que no pueden colocarse más trabajadoras de las que demandan trabajo. Un repaso riguroso de la fuente indica que se trataría probablemente de un error del registrador. Hemos optado por seguir fieles a la fuente aunque presente esta incongruencia. </w:t>
      </w:r>
    </w:p>
  </w:footnote>
  <w:footnote w:id="8">
    <w:p w14:paraId="58C21577" w14:textId="25ACBFD1" w:rsidR="008F3BFA" w:rsidRPr="008F3BFA" w:rsidRDefault="008F3BFA">
      <w:pPr>
        <w:pStyle w:val="Textonotapie"/>
        <w:rPr>
          <w:rFonts w:ascii="Times New Roman" w:hAnsi="Times New Roman" w:cs="Times New Roman"/>
          <w:lang w:val="ca-ES"/>
        </w:rPr>
      </w:pPr>
      <w:r w:rsidRPr="008F3BFA">
        <w:rPr>
          <w:rStyle w:val="Refdenotaalpie"/>
          <w:rFonts w:ascii="Times New Roman" w:hAnsi="Times New Roman" w:cs="Times New Roman"/>
        </w:rPr>
        <w:footnoteRef/>
      </w:r>
      <w:r w:rsidRPr="008F3BFA">
        <w:rPr>
          <w:rFonts w:ascii="Times New Roman" w:hAnsi="Times New Roman" w:cs="Times New Roman"/>
        </w:rPr>
        <w:t xml:space="preserve"> </w:t>
      </w:r>
      <w:r w:rsidRPr="008F3BFA">
        <w:rPr>
          <w:rFonts w:ascii="Times New Roman" w:hAnsi="Times New Roman" w:cs="Times New Roman"/>
          <w:color w:val="040C28"/>
        </w:rPr>
        <w:t>FOESSA (Fomento de Estudios Sociales y Sociología Aplicada) fue una fundación constituida en el año 1965, con el impulso de Cáritas España, para conocer de forma objetiva la situación social de España.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596D" w14:textId="7D5C0A93" w:rsidR="00272143" w:rsidRPr="00583805" w:rsidRDefault="00583805">
    <w:pPr>
      <w:pStyle w:val="Encabezado"/>
      <w:rPr>
        <w:rFonts w:ascii="Times New Roman" w:hAnsi="Times New Roman" w:cs="Times New Roman"/>
        <w:i/>
        <w:iCs/>
        <w:sz w:val="20"/>
        <w:szCs w:val="20"/>
      </w:rPr>
    </w:pPr>
    <w:r>
      <w:rPr>
        <w:rFonts w:ascii="Times New Roman" w:hAnsi="Times New Roman" w:cs="Times New Roman"/>
        <w:i/>
        <w:iCs/>
        <w:sz w:val="20"/>
        <w:szCs w:val="20"/>
      </w:rPr>
      <w:t>XX Jornadas del TIG –</w:t>
    </w:r>
    <w:r w:rsidR="006520D2">
      <w:rPr>
        <w:rFonts w:ascii="Times New Roman" w:hAnsi="Times New Roman" w:cs="Times New Roman"/>
        <w:i/>
        <w:iCs/>
        <w:sz w:val="20"/>
        <w:szCs w:val="20"/>
      </w:rPr>
      <w:t xml:space="preserve"> 30</w:t>
    </w:r>
    <w:r>
      <w:rPr>
        <w:rFonts w:ascii="Times New Roman" w:hAnsi="Times New Roman" w:cs="Times New Roman"/>
        <w:i/>
        <w:iCs/>
        <w:sz w:val="20"/>
        <w:szCs w:val="20"/>
      </w:rPr>
      <w:t xml:space="preserve"> </w:t>
    </w:r>
    <w:r w:rsidR="006520D2">
      <w:rPr>
        <w:rFonts w:ascii="Times New Roman" w:hAnsi="Times New Roman" w:cs="Times New Roman"/>
        <w:i/>
        <w:iCs/>
        <w:sz w:val="20"/>
        <w:szCs w:val="20"/>
      </w:rPr>
      <w:t>j</w:t>
    </w:r>
    <w:r>
      <w:rPr>
        <w:rFonts w:ascii="Times New Roman" w:hAnsi="Times New Roman" w:cs="Times New Roman"/>
        <w:i/>
        <w:iCs/>
        <w:sz w:val="20"/>
        <w:szCs w:val="20"/>
      </w:rPr>
      <w:t>unio de</w:t>
    </w:r>
    <w:r w:rsidR="00272143" w:rsidRPr="00583805">
      <w:rPr>
        <w:rFonts w:ascii="Times New Roman" w:hAnsi="Times New Roman" w:cs="Times New Roman"/>
        <w:i/>
        <w:iCs/>
        <w:sz w:val="20"/>
        <w:szCs w:val="20"/>
      </w:rPr>
      <w:t xml:space="preserve"> 2023</w:t>
    </w:r>
    <w:r w:rsidR="00272143" w:rsidRPr="00583805">
      <w:rPr>
        <w:rFonts w:ascii="Times New Roman" w:hAnsi="Times New Roman" w:cs="Times New Roman"/>
        <w:i/>
        <w:iCs/>
        <w:sz w:val="20"/>
        <w:szCs w:val="20"/>
      </w:rPr>
      <w:tab/>
    </w:r>
    <w:r w:rsidR="00272143" w:rsidRPr="00583805">
      <w:rPr>
        <w:rFonts w:ascii="Times New Roman" w:hAnsi="Times New Roman" w:cs="Times New Roman"/>
        <w:i/>
        <w:iCs/>
        <w:sz w:val="20"/>
        <w:szCs w:val="20"/>
      </w:rPr>
      <w:tab/>
      <w:t xml:space="preserve">Alba Masramon </w:t>
    </w:r>
    <w:proofErr w:type="spellStart"/>
    <w:r w:rsidR="00272143" w:rsidRPr="00583805">
      <w:rPr>
        <w:rFonts w:ascii="Times New Roman" w:hAnsi="Times New Roman" w:cs="Times New Roman"/>
        <w:i/>
        <w:iCs/>
        <w:sz w:val="20"/>
        <w:szCs w:val="20"/>
      </w:rPr>
      <w:t>Cruzate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52B"/>
    <w:multiLevelType w:val="hybridMultilevel"/>
    <w:tmpl w:val="8872EC54"/>
    <w:lvl w:ilvl="0" w:tplc="56D8F7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135412"/>
    <w:multiLevelType w:val="hybridMultilevel"/>
    <w:tmpl w:val="FF7CD23E"/>
    <w:lvl w:ilvl="0" w:tplc="2A381DF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7F5FF3"/>
    <w:multiLevelType w:val="hybridMultilevel"/>
    <w:tmpl w:val="9B1C2BD2"/>
    <w:lvl w:ilvl="0" w:tplc="9572994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782416"/>
    <w:multiLevelType w:val="hybridMultilevel"/>
    <w:tmpl w:val="170ECC98"/>
    <w:lvl w:ilvl="0" w:tplc="F062A5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0793A7A"/>
    <w:multiLevelType w:val="hybridMultilevel"/>
    <w:tmpl w:val="4A841E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4509851">
    <w:abstractNumId w:val="0"/>
  </w:num>
  <w:num w:numId="2" w16cid:durableId="909191400">
    <w:abstractNumId w:val="4"/>
  </w:num>
  <w:num w:numId="3" w16cid:durableId="301929086">
    <w:abstractNumId w:val="3"/>
  </w:num>
  <w:num w:numId="4" w16cid:durableId="2033261988">
    <w:abstractNumId w:val="1"/>
  </w:num>
  <w:num w:numId="5" w16cid:durableId="506480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50"/>
    <w:rsid w:val="000044B3"/>
    <w:rsid w:val="00024308"/>
    <w:rsid w:val="000355FC"/>
    <w:rsid w:val="00082E4B"/>
    <w:rsid w:val="000A1A20"/>
    <w:rsid w:val="000C49A0"/>
    <w:rsid w:val="000E796B"/>
    <w:rsid w:val="000F6031"/>
    <w:rsid w:val="001262F3"/>
    <w:rsid w:val="00172062"/>
    <w:rsid w:val="001D5ECB"/>
    <w:rsid w:val="001E6B29"/>
    <w:rsid w:val="001F04AE"/>
    <w:rsid w:val="00220883"/>
    <w:rsid w:val="00267EC7"/>
    <w:rsid w:val="00272143"/>
    <w:rsid w:val="002857A7"/>
    <w:rsid w:val="002B2A74"/>
    <w:rsid w:val="00316038"/>
    <w:rsid w:val="00340B07"/>
    <w:rsid w:val="003526B5"/>
    <w:rsid w:val="0035562E"/>
    <w:rsid w:val="00382189"/>
    <w:rsid w:val="00382E78"/>
    <w:rsid w:val="003868CE"/>
    <w:rsid w:val="003954F3"/>
    <w:rsid w:val="00395DE4"/>
    <w:rsid w:val="003A24D6"/>
    <w:rsid w:val="003C0895"/>
    <w:rsid w:val="003F0E6B"/>
    <w:rsid w:val="003F3698"/>
    <w:rsid w:val="0040580F"/>
    <w:rsid w:val="00450222"/>
    <w:rsid w:val="00474C23"/>
    <w:rsid w:val="00496EB9"/>
    <w:rsid w:val="004B1E83"/>
    <w:rsid w:val="004B38A4"/>
    <w:rsid w:val="004C093D"/>
    <w:rsid w:val="004E4969"/>
    <w:rsid w:val="004F6AC2"/>
    <w:rsid w:val="004F7ECB"/>
    <w:rsid w:val="005364B5"/>
    <w:rsid w:val="005374EE"/>
    <w:rsid w:val="00546F07"/>
    <w:rsid w:val="00583805"/>
    <w:rsid w:val="00591687"/>
    <w:rsid w:val="005D2AF3"/>
    <w:rsid w:val="006506C8"/>
    <w:rsid w:val="00650968"/>
    <w:rsid w:val="006520D2"/>
    <w:rsid w:val="00663593"/>
    <w:rsid w:val="00673175"/>
    <w:rsid w:val="00673BD5"/>
    <w:rsid w:val="0067546E"/>
    <w:rsid w:val="006C11C7"/>
    <w:rsid w:val="006C20F4"/>
    <w:rsid w:val="006D4494"/>
    <w:rsid w:val="006D7FDE"/>
    <w:rsid w:val="006E675C"/>
    <w:rsid w:val="006F79FD"/>
    <w:rsid w:val="00700278"/>
    <w:rsid w:val="00721F19"/>
    <w:rsid w:val="007301B4"/>
    <w:rsid w:val="007305BF"/>
    <w:rsid w:val="00783D7D"/>
    <w:rsid w:val="00804857"/>
    <w:rsid w:val="008448F1"/>
    <w:rsid w:val="00863AF8"/>
    <w:rsid w:val="00867294"/>
    <w:rsid w:val="00881AC8"/>
    <w:rsid w:val="008A32E0"/>
    <w:rsid w:val="008B0B00"/>
    <w:rsid w:val="008B67A7"/>
    <w:rsid w:val="008F3BFA"/>
    <w:rsid w:val="00925C83"/>
    <w:rsid w:val="009267A5"/>
    <w:rsid w:val="00931FEE"/>
    <w:rsid w:val="00932B87"/>
    <w:rsid w:val="00937ABF"/>
    <w:rsid w:val="00950D9D"/>
    <w:rsid w:val="00953C33"/>
    <w:rsid w:val="009663AE"/>
    <w:rsid w:val="009732F5"/>
    <w:rsid w:val="009801B1"/>
    <w:rsid w:val="009C0986"/>
    <w:rsid w:val="009D3531"/>
    <w:rsid w:val="00A12552"/>
    <w:rsid w:val="00A17E52"/>
    <w:rsid w:val="00A559B6"/>
    <w:rsid w:val="00A72460"/>
    <w:rsid w:val="00A72850"/>
    <w:rsid w:val="00A91E11"/>
    <w:rsid w:val="00AB5E48"/>
    <w:rsid w:val="00AD02DA"/>
    <w:rsid w:val="00AF3D6A"/>
    <w:rsid w:val="00B0381B"/>
    <w:rsid w:val="00B2219C"/>
    <w:rsid w:val="00B318A9"/>
    <w:rsid w:val="00B41CCD"/>
    <w:rsid w:val="00B54B9C"/>
    <w:rsid w:val="00B7317B"/>
    <w:rsid w:val="00B87381"/>
    <w:rsid w:val="00BA2E87"/>
    <w:rsid w:val="00BB5EEA"/>
    <w:rsid w:val="00BC4630"/>
    <w:rsid w:val="00BE7D41"/>
    <w:rsid w:val="00C00264"/>
    <w:rsid w:val="00C0028F"/>
    <w:rsid w:val="00C457C8"/>
    <w:rsid w:val="00C552AE"/>
    <w:rsid w:val="00C62FAF"/>
    <w:rsid w:val="00C95855"/>
    <w:rsid w:val="00CD56E7"/>
    <w:rsid w:val="00CE454A"/>
    <w:rsid w:val="00D05E1F"/>
    <w:rsid w:val="00D1498C"/>
    <w:rsid w:val="00D5720B"/>
    <w:rsid w:val="00D64CEE"/>
    <w:rsid w:val="00D71AA8"/>
    <w:rsid w:val="00D7412E"/>
    <w:rsid w:val="00DE05ED"/>
    <w:rsid w:val="00E01E53"/>
    <w:rsid w:val="00E54BAC"/>
    <w:rsid w:val="00E6004B"/>
    <w:rsid w:val="00E94A91"/>
    <w:rsid w:val="00F15A4D"/>
    <w:rsid w:val="00F21D68"/>
    <w:rsid w:val="00F449CB"/>
    <w:rsid w:val="00F47838"/>
    <w:rsid w:val="00F64A0D"/>
    <w:rsid w:val="00FB4D2B"/>
    <w:rsid w:val="00FB7F85"/>
    <w:rsid w:val="00FC7DFA"/>
    <w:rsid w:val="00FE19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C21A1"/>
  <w15:chartTrackingRefBased/>
  <w15:docId w15:val="{A74F8D78-487D-4376-B02D-3C0873B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41CCD"/>
    <w:pPr>
      <w:keepNext/>
      <w:keepLines/>
      <w:widowControl w:val="0"/>
      <w:autoSpaceDE w:val="0"/>
      <w:autoSpaceDN w:val="0"/>
      <w:spacing w:before="200" w:after="0" w:line="240" w:lineRule="auto"/>
      <w:outlineLvl w:val="1"/>
    </w:pPr>
    <w:rPr>
      <w:rFonts w:ascii="Times New Roman" w:eastAsiaTheme="majorEastAsia" w:hAnsi="Times New Roman" w:cs="Times New Roman"/>
      <w:bCs/>
      <w:i/>
      <w:sz w:val="24"/>
      <w:szCs w:val="24"/>
      <w:lang w:val="ca-ES" w:eastAsia="ca-ES" w:bidi="ca-ES"/>
    </w:rPr>
  </w:style>
  <w:style w:type="paragraph" w:styleId="Ttulo3">
    <w:name w:val="heading 3"/>
    <w:basedOn w:val="Normal"/>
    <w:next w:val="Normal"/>
    <w:link w:val="Ttulo3Car"/>
    <w:uiPriority w:val="9"/>
    <w:unhideWhenUsed/>
    <w:qFormat/>
    <w:rsid w:val="00B41CC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98C"/>
    <w:pPr>
      <w:ind w:left="720"/>
      <w:contextualSpacing/>
    </w:pPr>
  </w:style>
  <w:style w:type="character" w:customStyle="1" w:styleId="Ttulo2Car">
    <w:name w:val="Título 2 Car"/>
    <w:basedOn w:val="Fuentedeprrafopredeter"/>
    <w:link w:val="Ttulo2"/>
    <w:uiPriority w:val="9"/>
    <w:rsid w:val="00B41CCD"/>
    <w:rPr>
      <w:rFonts w:ascii="Times New Roman" w:eastAsiaTheme="majorEastAsia" w:hAnsi="Times New Roman" w:cs="Times New Roman"/>
      <w:bCs/>
      <w:i/>
      <w:sz w:val="24"/>
      <w:szCs w:val="24"/>
      <w:lang w:val="ca-ES" w:eastAsia="ca-ES" w:bidi="ca-ES"/>
    </w:rPr>
  </w:style>
  <w:style w:type="character" w:customStyle="1" w:styleId="Ttulo3Car">
    <w:name w:val="Título 3 Car"/>
    <w:basedOn w:val="Fuentedeprrafopredeter"/>
    <w:link w:val="Ttulo3"/>
    <w:uiPriority w:val="9"/>
    <w:rsid w:val="00B41CCD"/>
    <w:rPr>
      <w:rFonts w:asciiTheme="majorHAnsi" w:eastAsiaTheme="majorEastAsia" w:hAnsiTheme="majorHAnsi" w:cstheme="majorBidi"/>
      <w:color w:val="1F3763" w:themeColor="accent1" w:themeShade="7F"/>
      <w:sz w:val="24"/>
      <w:szCs w:val="24"/>
      <w:lang w:val="ca-ES"/>
    </w:rPr>
  </w:style>
  <w:style w:type="paragraph" w:customStyle="1" w:styleId="Default">
    <w:name w:val="Default"/>
    <w:rsid w:val="00C95855"/>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C958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855"/>
    <w:rPr>
      <w:sz w:val="20"/>
      <w:szCs w:val="20"/>
    </w:rPr>
  </w:style>
  <w:style w:type="character" w:styleId="Refdenotaalpie">
    <w:name w:val="footnote reference"/>
    <w:basedOn w:val="Fuentedeprrafopredeter"/>
    <w:uiPriority w:val="99"/>
    <w:semiHidden/>
    <w:unhideWhenUsed/>
    <w:rsid w:val="00C95855"/>
    <w:rPr>
      <w:vertAlign w:val="superscript"/>
    </w:rPr>
  </w:style>
  <w:style w:type="paragraph" w:styleId="Encabezado">
    <w:name w:val="header"/>
    <w:basedOn w:val="Normal"/>
    <w:link w:val="EncabezadoCar"/>
    <w:uiPriority w:val="99"/>
    <w:unhideWhenUsed/>
    <w:rsid w:val="002721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143"/>
  </w:style>
  <w:style w:type="paragraph" w:styleId="Piedepgina">
    <w:name w:val="footer"/>
    <w:basedOn w:val="Normal"/>
    <w:link w:val="PiedepginaCar"/>
    <w:uiPriority w:val="99"/>
    <w:unhideWhenUsed/>
    <w:rsid w:val="002721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2143"/>
  </w:style>
  <w:style w:type="character" w:styleId="Hipervnculo">
    <w:name w:val="Hyperlink"/>
    <w:basedOn w:val="Fuentedeprrafopredeter"/>
    <w:uiPriority w:val="99"/>
    <w:unhideWhenUsed/>
    <w:rsid w:val="00673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ba%20Masramon\Desktop\MASTER\Comunicacions,%20projectes%20i%20cursos\Projectes%20d'investigaci&#243;\Treball%20dom&#232;stic%20i%20Borsa%20de%20Treball\BORSA%20DE%20TREBALL%20DOM&#200;STI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ba%20Masramon\Desktop\MASTER\Comunicacions,%20projectes%20i%20cursos\Projectes%20d'investigaci&#243;\Treball%20dom&#232;stic%20i%20Borsa%20de%20Treball\BORSA%20DE%20TREBALL%20DOM&#200;STI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Ofertas!$AD$2</c:f>
              <c:strCache>
                <c:ptCount val="1"/>
                <c:pt idx="0">
                  <c:v>Ofertas</c:v>
                </c:pt>
              </c:strCache>
            </c:strRef>
          </c:tx>
          <c:spPr>
            <a:ln w="28575" cap="rnd">
              <a:solidFill>
                <a:schemeClr val="accent1"/>
              </a:solidFill>
              <a:round/>
            </a:ln>
            <a:effectLst/>
          </c:spPr>
          <c:marker>
            <c:symbol val="none"/>
          </c:marker>
          <c:cat>
            <c:numRef>
              <c:f>Ofertas!$AC$4:$AC$20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Ofertas!$AD$4:$AD$20</c:f>
              <c:numCache>
                <c:formatCode>General</c:formatCode>
                <c:ptCount val="17"/>
                <c:pt idx="0">
                  <c:v>1237</c:v>
                </c:pt>
                <c:pt idx="1">
                  <c:v>592</c:v>
                </c:pt>
                <c:pt idx="2">
                  <c:v>988</c:v>
                </c:pt>
                <c:pt idx="3">
                  <c:v>911</c:v>
                </c:pt>
                <c:pt idx="4">
                  <c:v>1010</c:v>
                </c:pt>
                <c:pt idx="5">
                  <c:v>1180</c:v>
                </c:pt>
                <c:pt idx="6">
                  <c:v>981</c:v>
                </c:pt>
                <c:pt idx="7">
                  <c:v>780</c:v>
                </c:pt>
                <c:pt idx="8">
                  <c:v>832</c:v>
                </c:pt>
                <c:pt idx="9">
                  <c:v>643</c:v>
                </c:pt>
                <c:pt idx="10">
                  <c:v>562</c:v>
                </c:pt>
                <c:pt idx="11">
                  <c:v>712</c:v>
                </c:pt>
                <c:pt idx="12">
                  <c:v>644</c:v>
                </c:pt>
                <c:pt idx="13">
                  <c:v>587</c:v>
                </c:pt>
                <c:pt idx="14">
                  <c:v>576</c:v>
                </c:pt>
                <c:pt idx="15">
                  <c:v>616</c:v>
                </c:pt>
                <c:pt idx="16">
                  <c:v>162</c:v>
                </c:pt>
              </c:numCache>
              <c:extLst/>
            </c:numRef>
          </c:val>
          <c:smooth val="0"/>
          <c:extLst>
            <c:ext xmlns:c16="http://schemas.microsoft.com/office/drawing/2014/chart" uri="{C3380CC4-5D6E-409C-BE32-E72D297353CC}">
              <c16:uniqueId val="{00000000-ED26-4CE9-B522-66548FFD6FDB}"/>
            </c:ext>
          </c:extLst>
        </c:ser>
        <c:ser>
          <c:idx val="1"/>
          <c:order val="1"/>
          <c:tx>
            <c:strRef>
              <c:f>Ofertas!$AE$2</c:f>
              <c:strCache>
                <c:ptCount val="1"/>
                <c:pt idx="0">
                  <c:v>Demandas</c:v>
                </c:pt>
              </c:strCache>
            </c:strRef>
          </c:tx>
          <c:spPr>
            <a:ln w="28575" cap="rnd">
              <a:solidFill>
                <a:schemeClr val="accent2"/>
              </a:solidFill>
              <a:round/>
            </a:ln>
            <a:effectLst/>
          </c:spPr>
          <c:marker>
            <c:symbol val="none"/>
          </c:marker>
          <c:cat>
            <c:numRef>
              <c:f>Ofertas!$AC$4:$AC$20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Ofertas!$AE$4:$AE$20</c:f>
              <c:numCache>
                <c:formatCode>General</c:formatCode>
                <c:ptCount val="17"/>
                <c:pt idx="0">
                  <c:v>714</c:v>
                </c:pt>
                <c:pt idx="1">
                  <c:v>392</c:v>
                </c:pt>
                <c:pt idx="2">
                  <c:v>585</c:v>
                </c:pt>
                <c:pt idx="3">
                  <c:v>653</c:v>
                </c:pt>
                <c:pt idx="4">
                  <c:v>950</c:v>
                </c:pt>
                <c:pt idx="5">
                  <c:v>915</c:v>
                </c:pt>
                <c:pt idx="6">
                  <c:v>779</c:v>
                </c:pt>
                <c:pt idx="7">
                  <c:v>863</c:v>
                </c:pt>
                <c:pt idx="8">
                  <c:v>871</c:v>
                </c:pt>
                <c:pt idx="9">
                  <c:v>656</c:v>
                </c:pt>
                <c:pt idx="10">
                  <c:v>590</c:v>
                </c:pt>
                <c:pt idx="11">
                  <c:v>796</c:v>
                </c:pt>
                <c:pt idx="12">
                  <c:v>774</c:v>
                </c:pt>
                <c:pt idx="13">
                  <c:v>707</c:v>
                </c:pt>
                <c:pt idx="14">
                  <c:v>715</c:v>
                </c:pt>
                <c:pt idx="15">
                  <c:v>754</c:v>
                </c:pt>
                <c:pt idx="16">
                  <c:v>204</c:v>
                </c:pt>
              </c:numCache>
              <c:extLst/>
            </c:numRef>
          </c:val>
          <c:smooth val="0"/>
          <c:extLst>
            <c:ext xmlns:c16="http://schemas.microsoft.com/office/drawing/2014/chart" uri="{C3380CC4-5D6E-409C-BE32-E72D297353CC}">
              <c16:uniqueId val="{00000001-ED26-4CE9-B522-66548FFD6FDB}"/>
            </c:ext>
          </c:extLst>
        </c:ser>
        <c:ser>
          <c:idx val="2"/>
          <c:order val="2"/>
          <c:tx>
            <c:strRef>
              <c:f>Ofertas!$AF$2</c:f>
              <c:strCache>
                <c:ptCount val="1"/>
                <c:pt idx="0">
                  <c:v>Colocaciones</c:v>
                </c:pt>
              </c:strCache>
            </c:strRef>
          </c:tx>
          <c:spPr>
            <a:ln w="28575" cap="rnd">
              <a:solidFill>
                <a:schemeClr val="accent3"/>
              </a:solidFill>
              <a:round/>
            </a:ln>
            <a:effectLst/>
          </c:spPr>
          <c:marker>
            <c:symbol val="none"/>
          </c:marker>
          <c:cat>
            <c:numRef>
              <c:f>Ofertas!$AC$4:$AC$20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Ofertas!$AF$4:$AF$20</c:f>
              <c:numCache>
                <c:formatCode>General</c:formatCode>
                <c:ptCount val="17"/>
                <c:pt idx="0">
                  <c:v>427</c:v>
                </c:pt>
                <c:pt idx="1">
                  <c:v>289</c:v>
                </c:pt>
                <c:pt idx="2">
                  <c:v>501</c:v>
                </c:pt>
                <c:pt idx="3">
                  <c:v>687</c:v>
                </c:pt>
                <c:pt idx="4">
                  <c:v>731</c:v>
                </c:pt>
                <c:pt idx="5">
                  <c:v>723</c:v>
                </c:pt>
                <c:pt idx="6">
                  <c:v>681</c:v>
                </c:pt>
                <c:pt idx="7">
                  <c:v>649</c:v>
                </c:pt>
                <c:pt idx="8">
                  <c:v>636</c:v>
                </c:pt>
                <c:pt idx="9">
                  <c:v>562</c:v>
                </c:pt>
                <c:pt idx="10">
                  <c:v>500</c:v>
                </c:pt>
                <c:pt idx="11">
                  <c:v>612</c:v>
                </c:pt>
                <c:pt idx="12">
                  <c:v>609</c:v>
                </c:pt>
                <c:pt idx="13">
                  <c:v>562</c:v>
                </c:pt>
                <c:pt idx="14">
                  <c:v>545</c:v>
                </c:pt>
                <c:pt idx="15">
                  <c:v>579</c:v>
                </c:pt>
                <c:pt idx="16">
                  <c:v>158</c:v>
                </c:pt>
              </c:numCache>
              <c:extLst/>
            </c:numRef>
          </c:val>
          <c:smooth val="0"/>
          <c:extLst>
            <c:ext xmlns:c16="http://schemas.microsoft.com/office/drawing/2014/chart" uri="{C3380CC4-5D6E-409C-BE32-E72D297353CC}">
              <c16:uniqueId val="{00000002-ED26-4CE9-B522-66548FFD6FDB}"/>
            </c:ext>
          </c:extLst>
        </c:ser>
        <c:dLbls>
          <c:showLegendKey val="0"/>
          <c:showVal val="0"/>
          <c:showCatName val="0"/>
          <c:showSerName val="0"/>
          <c:showPercent val="0"/>
          <c:showBubbleSize val="0"/>
        </c:dLbls>
        <c:smooth val="0"/>
        <c:axId val="1525759983"/>
        <c:axId val="1524825887"/>
      </c:lineChart>
      <c:catAx>
        <c:axId val="152575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524825887"/>
        <c:crosses val="autoZero"/>
        <c:auto val="1"/>
        <c:lblAlgn val="ctr"/>
        <c:lblOffset val="100"/>
        <c:noMultiLvlLbl val="0"/>
      </c:catAx>
      <c:valAx>
        <c:axId val="1524825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525759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Ofertas!$P$2</c:f>
              <c:strCache>
                <c:ptCount val="1"/>
                <c:pt idx="0">
                  <c:v>Cocineras</c:v>
                </c:pt>
              </c:strCache>
            </c:strRef>
          </c:tx>
          <c:spPr>
            <a:ln w="31750" cap="rnd">
              <a:solidFill>
                <a:schemeClr val="accent1"/>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Ofertas!$P$4:$P$20</c:f>
              <c:numCache>
                <c:formatCode>General</c:formatCode>
                <c:ptCount val="17"/>
                <c:pt idx="0">
                  <c:v>687</c:v>
                </c:pt>
                <c:pt idx="1">
                  <c:v>277</c:v>
                </c:pt>
                <c:pt idx="2">
                  <c:v>373</c:v>
                </c:pt>
                <c:pt idx="3">
                  <c:v>326</c:v>
                </c:pt>
                <c:pt idx="4">
                  <c:v>367</c:v>
                </c:pt>
                <c:pt idx="5">
                  <c:v>508</c:v>
                </c:pt>
                <c:pt idx="6">
                  <c:v>372</c:v>
                </c:pt>
                <c:pt idx="7">
                  <c:v>287</c:v>
                </c:pt>
                <c:pt idx="8">
                  <c:v>305</c:v>
                </c:pt>
                <c:pt idx="9">
                  <c:v>219</c:v>
                </c:pt>
                <c:pt idx="10">
                  <c:v>171</c:v>
                </c:pt>
                <c:pt idx="11">
                  <c:v>225</c:v>
                </c:pt>
                <c:pt idx="12">
                  <c:v>235</c:v>
                </c:pt>
                <c:pt idx="13">
                  <c:v>159</c:v>
                </c:pt>
                <c:pt idx="14">
                  <c:v>179</c:v>
                </c:pt>
                <c:pt idx="15">
                  <c:v>184</c:v>
                </c:pt>
                <c:pt idx="16">
                  <c:v>55</c:v>
                </c:pt>
              </c:numCache>
              <c:extLst/>
            </c:numRef>
          </c:val>
          <c:smooth val="0"/>
          <c:extLst>
            <c:ext xmlns:c16="http://schemas.microsoft.com/office/drawing/2014/chart" uri="{C3380CC4-5D6E-409C-BE32-E72D297353CC}">
              <c16:uniqueId val="{00000000-74C0-4AC2-A179-FEC81F800653}"/>
            </c:ext>
          </c:extLst>
        </c:ser>
        <c:ser>
          <c:idx val="1"/>
          <c:order val="1"/>
          <c:tx>
            <c:strRef>
              <c:f>Ofertas!$Q$2</c:f>
              <c:strCache>
                <c:ptCount val="1"/>
                <c:pt idx="0">
                  <c:v>Doncellas</c:v>
                </c:pt>
              </c:strCache>
            </c:strRef>
          </c:tx>
          <c:spPr>
            <a:ln w="31750" cap="rnd">
              <a:solidFill>
                <a:schemeClr val="accent2"/>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Ofertas!$Q$4:$Q$20</c:f>
              <c:numCache>
                <c:formatCode>General</c:formatCode>
                <c:ptCount val="17"/>
                <c:pt idx="0">
                  <c:v>316</c:v>
                </c:pt>
                <c:pt idx="1">
                  <c:v>191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extLst/>
            </c:numRef>
          </c:val>
          <c:smooth val="0"/>
          <c:extLst>
            <c:ext xmlns:c16="http://schemas.microsoft.com/office/drawing/2014/chart" uri="{C3380CC4-5D6E-409C-BE32-E72D297353CC}">
              <c16:uniqueId val="{00000001-74C0-4AC2-A179-FEC81F800653}"/>
            </c:ext>
          </c:extLst>
        </c:ser>
        <c:ser>
          <c:idx val="3"/>
          <c:order val="3"/>
          <c:tx>
            <c:strRef>
              <c:f>Ofertas!$S$2</c:f>
              <c:strCache>
                <c:ptCount val="1"/>
                <c:pt idx="0">
                  <c:v>Planchadoras</c:v>
                </c:pt>
              </c:strCache>
            </c:strRef>
          </c:tx>
          <c:spPr>
            <a:ln w="31750" cap="rnd">
              <a:solidFill>
                <a:schemeClr val="accent4"/>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Ofertas!$S$4:$S$20</c:f>
              <c:numCache>
                <c:formatCode>General</c:formatCode>
                <c:ptCount val="17"/>
                <c:pt idx="0">
                  <c:v>33</c:v>
                </c:pt>
                <c:pt idx="1">
                  <c:v>7</c:v>
                </c:pt>
                <c:pt idx="2">
                  <c:v>24</c:v>
                </c:pt>
                <c:pt idx="3">
                  <c:v>14</c:v>
                </c:pt>
                <c:pt idx="4">
                  <c:v>5</c:v>
                </c:pt>
                <c:pt idx="5">
                  <c:v>13</c:v>
                </c:pt>
                <c:pt idx="6">
                  <c:v>24</c:v>
                </c:pt>
                <c:pt idx="7">
                  <c:v>10</c:v>
                </c:pt>
                <c:pt idx="8">
                  <c:v>7</c:v>
                </c:pt>
                <c:pt idx="9">
                  <c:v>0</c:v>
                </c:pt>
                <c:pt idx="10">
                  <c:v>0</c:v>
                </c:pt>
                <c:pt idx="11">
                  <c:v>0</c:v>
                </c:pt>
                <c:pt idx="12">
                  <c:v>0</c:v>
                </c:pt>
                <c:pt idx="13">
                  <c:v>0</c:v>
                </c:pt>
                <c:pt idx="14">
                  <c:v>0</c:v>
                </c:pt>
                <c:pt idx="15">
                  <c:v>0</c:v>
                </c:pt>
                <c:pt idx="16">
                  <c:v>0</c:v>
                </c:pt>
              </c:numCache>
              <c:extLst/>
            </c:numRef>
          </c:val>
          <c:smooth val="0"/>
          <c:extLst>
            <c:ext xmlns:c16="http://schemas.microsoft.com/office/drawing/2014/chart" uri="{C3380CC4-5D6E-409C-BE32-E72D297353CC}">
              <c16:uniqueId val="{00000002-74C0-4AC2-A179-FEC81F800653}"/>
            </c:ext>
          </c:extLst>
        </c:ser>
        <c:ser>
          <c:idx val="4"/>
          <c:order val="4"/>
          <c:tx>
            <c:strRef>
              <c:f>Ofertas!$T$2</c:f>
              <c:strCache>
                <c:ptCount val="1"/>
                <c:pt idx="0">
                  <c:v>Lavanderas</c:v>
                </c:pt>
              </c:strCache>
            </c:strRef>
          </c:tx>
          <c:spPr>
            <a:ln w="31750" cap="rnd">
              <a:solidFill>
                <a:srgbClr val="7030A0"/>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Ofertas!$T$4:$T$20</c:f>
              <c:numCache>
                <c:formatCode>General</c:formatCode>
                <c:ptCount val="17"/>
                <c:pt idx="0">
                  <c:v>78</c:v>
                </c:pt>
                <c:pt idx="1">
                  <c:v>55</c:v>
                </c:pt>
                <c:pt idx="2">
                  <c:v>101</c:v>
                </c:pt>
                <c:pt idx="3">
                  <c:v>109</c:v>
                </c:pt>
                <c:pt idx="4">
                  <c:v>103</c:v>
                </c:pt>
                <c:pt idx="5">
                  <c:v>154</c:v>
                </c:pt>
                <c:pt idx="6">
                  <c:v>94</c:v>
                </c:pt>
                <c:pt idx="7">
                  <c:v>62</c:v>
                </c:pt>
                <c:pt idx="8">
                  <c:v>70</c:v>
                </c:pt>
                <c:pt idx="9">
                  <c:v>36</c:v>
                </c:pt>
                <c:pt idx="10">
                  <c:v>0</c:v>
                </c:pt>
                <c:pt idx="11">
                  <c:v>0</c:v>
                </c:pt>
                <c:pt idx="12">
                  <c:v>0</c:v>
                </c:pt>
                <c:pt idx="13">
                  <c:v>0</c:v>
                </c:pt>
                <c:pt idx="14">
                  <c:v>0</c:v>
                </c:pt>
                <c:pt idx="15">
                  <c:v>0</c:v>
                </c:pt>
                <c:pt idx="16">
                  <c:v>0</c:v>
                </c:pt>
              </c:numCache>
              <c:extLst/>
            </c:numRef>
          </c:val>
          <c:smooth val="0"/>
          <c:extLst>
            <c:ext xmlns:c16="http://schemas.microsoft.com/office/drawing/2014/chart" uri="{C3380CC4-5D6E-409C-BE32-E72D297353CC}">
              <c16:uniqueId val="{00000003-74C0-4AC2-A179-FEC81F800653}"/>
            </c:ext>
          </c:extLst>
        </c:ser>
        <c:ser>
          <c:idx val="6"/>
          <c:order val="6"/>
          <c:tx>
            <c:strRef>
              <c:f>Ofertas!$V$2</c:f>
              <c:strCache>
                <c:ptCount val="1"/>
                <c:pt idx="0">
                  <c:v>Camareras</c:v>
                </c:pt>
              </c:strCache>
            </c:strRef>
          </c:tx>
          <c:spPr>
            <a:ln w="31750" cap="rnd">
              <a:solidFill>
                <a:schemeClr val="accent6"/>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Ofertas!$V$4:$V$20</c:f>
              <c:numCache>
                <c:formatCode>General</c:formatCode>
                <c:ptCount val="17"/>
                <c:pt idx="0">
                  <c:v>0</c:v>
                </c:pt>
                <c:pt idx="1">
                  <c:v>26</c:v>
                </c:pt>
                <c:pt idx="2">
                  <c:v>282</c:v>
                </c:pt>
                <c:pt idx="3">
                  <c:v>242</c:v>
                </c:pt>
                <c:pt idx="4">
                  <c:v>338</c:v>
                </c:pt>
                <c:pt idx="5">
                  <c:v>334</c:v>
                </c:pt>
                <c:pt idx="6">
                  <c:v>280</c:v>
                </c:pt>
                <c:pt idx="7">
                  <c:v>243</c:v>
                </c:pt>
                <c:pt idx="8">
                  <c:v>231</c:v>
                </c:pt>
                <c:pt idx="9">
                  <c:v>143</c:v>
                </c:pt>
                <c:pt idx="10">
                  <c:v>136</c:v>
                </c:pt>
                <c:pt idx="11">
                  <c:v>150</c:v>
                </c:pt>
                <c:pt idx="12">
                  <c:v>131</c:v>
                </c:pt>
                <c:pt idx="13">
                  <c:v>121</c:v>
                </c:pt>
                <c:pt idx="14">
                  <c:v>72</c:v>
                </c:pt>
                <c:pt idx="15">
                  <c:v>113</c:v>
                </c:pt>
                <c:pt idx="16">
                  <c:v>38</c:v>
                </c:pt>
              </c:numCache>
              <c:extLst/>
            </c:numRef>
          </c:val>
          <c:smooth val="0"/>
          <c:extLst>
            <c:ext xmlns:c16="http://schemas.microsoft.com/office/drawing/2014/chart" uri="{C3380CC4-5D6E-409C-BE32-E72D297353CC}">
              <c16:uniqueId val="{00000004-74C0-4AC2-A179-FEC81F800653}"/>
            </c:ext>
          </c:extLst>
        </c:ser>
        <c:ser>
          <c:idx val="7"/>
          <c:order val="7"/>
          <c:tx>
            <c:strRef>
              <c:f>Ofertas!$W$2</c:f>
              <c:strCache>
                <c:ptCount val="1"/>
                <c:pt idx="0">
                  <c:v>Interinas/Faenas</c:v>
                </c:pt>
              </c:strCache>
            </c:strRef>
          </c:tx>
          <c:spPr>
            <a:ln w="31750" cap="rnd">
              <a:solidFill>
                <a:srgbClr val="FF0000"/>
              </a:solidFill>
              <a:round/>
            </a:ln>
            <a:effectLst/>
          </c:spPr>
          <c:marker>
            <c:symbol val="none"/>
          </c:marker>
          <c:cat>
            <c:numRef>
              <c:f>Ofertas!$O$4:$O$20</c:f>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extLst/>
            </c:numRef>
          </c:cat>
          <c:val>
            <c:numRef>
              <c:f>Ofertas!$W$4:$W$20</c:f>
              <c:numCache>
                <c:formatCode>General</c:formatCode>
                <c:ptCount val="17"/>
                <c:pt idx="0">
                  <c:v>0</c:v>
                </c:pt>
                <c:pt idx="1">
                  <c:v>0</c:v>
                </c:pt>
                <c:pt idx="2">
                  <c:v>0</c:v>
                </c:pt>
                <c:pt idx="3">
                  <c:v>0</c:v>
                </c:pt>
                <c:pt idx="4">
                  <c:v>6</c:v>
                </c:pt>
                <c:pt idx="5">
                  <c:v>15</c:v>
                </c:pt>
                <c:pt idx="6">
                  <c:v>0</c:v>
                </c:pt>
                <c:pt idx="7">
                  <c:v>0</c:v>
                </c:pt>
                <c:pt idx="8">
                  <c:v>0</c:v>
                </c:pt>
                <c:pt idx="9">
                  <c:v>108</c:v>
                </c:pt>
                <c:pt idx="10">
                  <c:v>144</c:v>
                </c:pt>
                <c:pt idx="11">
                  <c:v>200</c:v>
                </c:pt>
                <c:pt idx="12">
                  <c:v>175</c:v>
                </c:pt>
                <c:pt idx="13">
                  <c:v>179</c:v>
                </c:pt>
                <c:pt idx="14">
                  <c:v>180</c:v>
                </c:pt>
                <c:pt idx="15">
                  <c:v>215</c:v>
                </c:pt>
                <c:pt idx="16">
                  <c:v>58</c:v>
                </c:pt>
              </c:numCache>
              <c:extLst/>
            </c:numRef>
          </c:val>
          <c:smooth val="0"/>
          <c:extLst>
            <c:ext xmlns:c16="http://schemas.microsoft.com/office/drawing/2014/chart" uri="{C3380CC4-5D6E-409C-BE32-E72D297353CC}">
              <c16:uniqueId val="{00000005-74C0-4AC2-A179-FEC81F800653}"/>
            </c:ext>
          </c:extLst>
        </c:ser>
        <c:dLbls>
          <c:showLegendKey val="0"/>
          <c:showVal val="0"/>
          <c:showCatName val="0"/>
          <c:showSerName val="0"/>
          <c:showPercent val="0"/>
          <c:showBubbleSize val="0"/>
        </c:dLbls>
        <c:smooth val="0"/>
        <c:axId val="384895104"/>
        <c:axId val="384898056"/>
        <c:extLst>
          <c:ext xmlns:c15="http://schemas.microsoft.com/office/drawing/2012/chart" uri="{02D57815-91ED-43cb-92C2-25804820EDAC}">
            <c15:filteredLineSeries>
              <c15:ser>
                <c:idx val="2"/>
                <c:order val="2"/>
                <c:tx>
                  <c:strRef>
                    <c:extLst>
                      <c:ext uri="{02D57815-91ED-43cb-92C2-25804820EDAC}">
                        <c15:formulaRef>
                          <c15:sqref>Ofertas!$R$2</c15:sqref>
                        </c15:formulaRef>
                      </c:ext>
                    </c:extLst>
                    <c:strCache>
                      <c:ptCount val="1"/>
                      <c:pt idx="0">
                        <c:v>Costureras</c:v>
                      </c:pt>
                    </c:strCache>
                  </c:strRef>
                </c:tx>
                <c:spPr>
                  <a:ln w="317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cat>
                  <c:numRef>
                    <c:extLst>
                      <c:ext uri="{02D57815-91ED-43cb-92C2-25804820EDAC}">
                        <c15:formulaRef>
                          <c15:sqref>Ofertas!$O$4:$O$20</c15:sqref>
                        </c15:formulaRef>
                      </c:ext>
                    </c:extLst>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numRef>
                </c:cat>
                <c:val>
                  <c:numRef>
                    <c:extLst>
                      <c:ext uri="{02D57815-91ED-43cb-92C2-25804820EDAC}">
                        <c15:formulaRef>
                          <c15:sqref>Ofertas!$R$4:$R$20</c15:sqref>
                        </c15:formulaRef>
                      </c:ext>
                    </c:extLst>
                    <c:numCache>
                      <c:formatCode>General</c:formatCode>
                      <c:ptCount val="17"/>
                      <c:pt idx="0">
                        <c:v>33</c:v>
                      </c:pt>
                      <c:pt idx="1">
                        <c:v>4</c:v>
                      </c:pt>
                      <c:pt idx="2">
                        <c:v>74</c:v>
                      </c:pt>
                      <c:pt idx="3">
                        <c:v>53</c:v>
                      </c:pt>
                      <c:pt idx="4">
                        <c:v>47</c:v>
                      </c:pt>
                      <c:pt idx="5">
                        <c:v>16</c:v>
                      </c:pt>
                      <c:pt idx="6">
                        <c:v>41</c:v>
                      </c:pt>
                      <c:pt idx="7">
                        <c:v>15</c:v>
                      </c:pt>
                      <c:pt idx="8">
                        <c:v>15</c:v>
                      </c:pt>
                      <c:pt idx="9">
                        <c:v>17</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7-74C0-4AC2-A179-FEC81F80065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Ofertas!$U$2</c15:sqref>
                        </c15:formulaRef>
                      </c:ext>
                    </c:extLst>
                    <c:strCache>
                      <c:ptCount val="1"/>
                      <c:pt idx="0">
                        <c:v>Modistas</c:v>
                      </c:pt>
                    </c:strCache>
                  </c:strRef>
                </c:tx>
                <c:spPr>
                  <a:ln w="31750" cap="rnd">
                    <a:solidFill>
                      <a:schemeClr val="accent6"/>
                    </a:solidFill>
                    <a:round/>
                  </a:ln>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2700">
                      <a:solidFill>
                        <a:schemeClr val="lt2"/>
                      </a:solidFill>
                      <a:round/>
                    </a:ln>
                    <a:effectLst/>
                  </c:spPr>
                </c:marker>
                <c:cat>
                  <c:numRef>
                    <c:extLst xmlns:c15="http://schemas.microsoft.com/office/drawing/2012/chart">
                      <c:ext xmlns:c15="http://schemas.microsoft.com/office/drawing/2012/chart" uri="{02D57815-91ED-43cb-92C2-25804820EDAC}">
                        <c15:formulaRef>
                          <c15:sqref>Ofertas!$O$4:$O$20</c15:sqref>
                        </c15:formulaRef>
                      </c:ext>
                    </c:extLst>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numRef>
                </c:cat>
                <c:val>
                  <c:numRef>
                    <c:extLst xmlns:c15="http://schemas.microsoft.com/office/drawing/2012/chart">
                      <c:ext xmlns:c15="http://schemas.microsoft.com/office/drawing/2012/chart" uri="{02D57815-91ED-43cb-92C2-25804820EDAC}">
                        <c15:formulaRef>
                          <c15:sqref>Ofertas!$U$4:$U$20</c15:sqref>
                        </c15:formulaRef>
                      </c:ext>
                    </c:extLst>
                    <c:numCache>
                      <c:formatCode>General</c:formatCode>
                      <c:ptCount val="17"/>
                      <c:pt idx="0">
                        <c:v>7</c:v>
                      </c:pt>
                      <c:pt idx="1">
                        <c:v>3</c:v>
                      </c:pt>
                      <c:pt idx="2">
                        <c:v>0</c:v>
                      </c:pt>
                      <c:pt idx="3">
                        <c:v>0</c:v>
                      </c:pt>
                      <c:pt idx="4">
                        <c:v>0</c:v>
                      </c:pt>
                      <c:pt idx="5">
                        <c:v>11</c:v>
                      </c:pt>
                      <c:pt idx="6">
                        <c:v>5</c:v>
                      </c:pt>
                      <c:pt idx="7">
                        <c:v>9</c:v>
                      </c:pt>
                      <c:pt idx="8">
                        <c:v>0</c:v>
                      </c:pt>
                      <c:pt idx="9">
                        <c:v>0</c:v>
                      </c:pt>
                      <c:pt idx="10">
                        <c:v>2</c:v>
                      </c:pt>
                      <c:pt idx="11">
                        <c:v>0</c:v>
                      </c:pt>
                      <c:pt idx="12">
                        <c:v>0</c:v>
                      </c:pt>
                      <c:pt idx="13">
                        <c:v>0</c:v>
                      </c:pt>
                      <c:pt idx="14">
                        <c:v>0</c:v>
                      </c:pt>
                      <c:pt idx="15">
                        <c:v>0</c:v>
                      </c:pt>
                      <c:pt idx="16">
                        <c:v>0</c:v>
                      </c:pt>
                    </c:numCache>
                  </c:numRef>
                </c:val>
                <c:smooth val="0"/>
                <c:extLst xmlns:c15="http://schemas.microsoft.com/office/drawing/2012/chart">
                  <c:ext xmlns:c16="http://schemas.microsoft.com/office/drawing/2014/chart" uri="{C3380CC4-5D6E-409C-BE32-E72D297353CC}">
                    <c16:uniqueId val="{00000008-74C0-4AC2-A179-FEC81F800653}"/>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Ofertas!$X$2</c15:sqref>
                        </c15:formulaRef>
                      </c:ext>
                    </c:extLst>
                    <c:strCache>
                      <c:ptCount val="1"/>
                      <c:pt idx="0">
                        <c:v>Acompañante/Niñera</c:v>
                      </c:pt>
                    </c:strCache>
                  </c:strRef>
                </c:tx>
                <c:spPr>
                  <a:ln w="31750" cap="rnd">
                    <a:solidFill>
                      <a:schemeClr val="accent3">
                        <a:lumMod val="60000"/>
                      </a:schemeClr>
                    </a:solidFill>
                    <a:round/>
                  </a:ln>
                  <a:effectLst/>
                </c:spPr>
                <c:marker>
                  <c:symbol val="circle"/>
                  <c:size val="6"/>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w="12700">
                      <a:solidFill>
                        <a:schemeClr val="lt2"/>
                      </a:solidFill>
                      <a:round/>
                    </a:ln>
                    <a:effectLst/>
                  </c:spPr>
                </c:marker>
                <c:cat>
                  <c:numRef>
                    <c:extLst xmlns:c15="http://schemas.microsoft.com/office/drawing/2012/chart">
                      <c:ext xmlns:c15="http://schemas.microsoft.com/office/drawing/2012/chart" uri="{02D57815-91ED-43cb-92C2-25804820EDAC}">
                        <c15:formulaRef>
                          <c15:sqref>Ofertas!$O$4:$O$20</c15:sqref>
                        </c15:formulaRef>
                      </c:ext>
                    </c:extLst>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numRef>
                </c:cat>
                <c:val>
                  <c:numRef>
                    <c:extLst xmlns:c15="http://schemas.microsoft.com/office/drawing/2012/chart">
                      <c:ext xmlns:c15="http://schemas.microsoft.com/office/drawing/2012/chart" uri="{02D57815-91ED-43cb-92C2-25804820EDAC}">
                        <c15:formulaRef>
                          <c15:sqref>Ofertas!$X$4:$X$20</c15:sqref>
                        </c15:formulaRef>
                      </c:ext>
                    </c:extLst>
                    <c:numCache>
                      <c:formatCode>General</c:formatCode>
                      <c:ptCount val="17"/>
                      <c:pt idx="0">
                        <c:v>0</c:v>
                      </c:pt>
                      <c:pt idx="1">
                        <c:v>1</c:v>
                      </c:pt>
                      <c:pt idx="2">
                        <c:v>0</c:v>
                      </c:pt>
                      <c:pt idx="3">
                        <c:v>0</c:v>
                      </c:pt>
                      <c:pt idx="4">
                        <c:v>0</c:v>
                      </c:pt>
                      <c:pt idx="5">
                        <c:v>0</c:v>
                      </c:pt>
                      <c:pt idx="6">
                        <c:v>0</c:v>
                      </c:pt>
                      <c:pt idx="7">
                        <c:v>0</c:v>
                      </c:pt>
                      <c:pt idx="8">
                        <c:v>0</c:v>
                      </c:pt>
                      <c:pt idx="9">
                        <c:v>0</c:v>
                      </c:pt>
                      <c:pt idx="10">
                        <c:v>2</c:v>
                      </c:pt>
                      <c:pt idx="11">
                        <c:v>0</c:v>
                      </c:pt>
                      <c:pt idx="12">
                        <c:v>0</c:v>
                      </c:pt>
                      <c:pt idx="13">
                        <c:v>0</c:v>
                      </c:pt>
                      <c:pt idx="14">
                        <c:v>0</c:v>
                      </c:pt>
                      <c:pt idx="15">
                        <c:v>0</c:v>
                      </c:pt>
                      <c:pt idx="16">
                        <c:v>0</c:v>
                      </c:pt>
                    </c:numCache>
                  </c:numRef>
                </c:val>
                <c:smooth val="0"/>
                <c:extLst xmlns:c15="http://schemas.microsoft.com/office/drawing/2012/chart">
                  <c:ext xmlns:c16="http://schemas.microsoft.com/office/drawing/2014/chart" uri="{C3380CC4-5D6E-409C-BE32-E72D297353CC}">
                    <c16:uniqueId val="{00000006-74C0-4AC2-A179-FEC81F800653}"/>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Ofertas!$Y$2</c15:sqref>
                        </c15:formulaRef>
                      </c:ext>
                    </c:extLst>
                    <c:strCache>
                      <c:ptCount val="1"/>
                      <c:pt idx="0">
                        <c:v>Mecanógrafas</c:v>
                      </c:pt>
                    </c:strCache>
                  </c:strRef>
                </c:tx>
                <c:spPr>
                  <a:ln w="31750" cap="rnd">
                    <a:solidFill>
                      <a:schemeClr val="accent4">
                        <a:lumMod val="60000"/>
                      </a:schemeClr>
                    </a:solidFill>
                    <a:round/>
                  </a:ln>
                  <a:effectLst/>
                </c:spPr>
                <c:marker>
                  <c:symbol val="circle"/>
                  <c:size val="6"/>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w="12700">
                      <a:solidFill>
                        <a:schemeClr val="lt2"/>
                      </a:solidFill>
                      <a:round/>
                    </a:ln>
                    <a:effectLst/>
                  </c:spPr>
                </c:marker>
                <c:cat>
                  <c:numRef>
                    <c:extLst xmlns:c15="http://schemas.microsoft.com/office/drawing/2012/chart">
                      <c:ext xmlns:c15="http://schemas.microsoft.com/office/drawing/2012/chart" uri="{02D57815-91ED-43cb-92C2-25804820EDAC}">
                        <c15:formulaRef>
                          <c15:sqref>Ofertas!$O$4:$O$20</c15:sqref>
                        </c15:formulaRef>
                      </c:ext>
                    </c:extLst>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numRef>
                </c:cat>
                <c:val>
                  <c:numRef>
                    <c:extLst xmlns:c15="http://schemas.microsoft.com/office/drawing/2012/chart">
                      <c:ext xmlns:c15="http://schemas.microsoft.com/office/drawing/2012/chart" uri="{02D57815-91ED-43cb-92C2-25804820EDAC}">
                        <c15:formulaRef>
                          <c15:sqref>Ofertas!$Y$4:$Y$20</c15:sqref>
                        </c15:formulaRef>
                      </c:ext>
                    </c:extLst>
                    <c:numCache>
                      <c:formatCode>General</c:formatCode>
                      <c:ptCount val="17"/>
                      <c:pt idx="0">
                        <c:v>0</c:v>
                      </c:pt>
                      <c:pt idx="1">
                        <c:v>0</c:v>
                      </c:pt>
                      <c:pt idx="2">
                        <c:v>0</c:v>
                      </c:pt>
                      <c:pt idx="3">
                        <c:v>0</c:v>
                      </c:pt>
                      <c:pt idx="4">
                        <c:v>0</c:v>
                      </c:pt>
                      <c:pt idx="5">
                        <c:v>0</c:v>
                      </c:pt>
                      <c:pt idx="6">
                        <c:v>0</c:v>
                      </c:pt>
                      <c:pt idx="7">
                        <c:v>0</c:v>
                      </c:pt>
                      <c:pt idx="8">
                        <c:v>9</c:v>
                      </c:pt>
                      <c:pt idx="9">
                        <c:v>0</c:v>
                      </c:pt>
                      <c:pt idx="10">
                        <c:v>0</c:v>
                      </c:pt>
                      <c:pt idx="11">
                        <c:v>0</c:v>
                      </c:pt>
                      <c:pt idx="12">
                        <c:v>0</c:v>
                      </c:pt>
                      <c:pt idx="13">
                        <c:v>0</c:v>
                      </c:pt>
                      <c:pt idx="14">
                        <c:v>0</c:v>
                      </c:pt>
                      <c:pt idx="15">
                        <c:v>0</c:v>
                      </c:pt>
                      <c:pt idx="16">
                        <c:v>0</c:v>
                      </c:pt>
                    </c:numCache>
                  </c:numRef>
                </c:val>
                <c:smooth val="0"/>
                <c:extLst xmlns:c15="http://schemas.microsoft.com/office/drawing/2012/chart">
                  <c:ext xmlns:c16="http://schemas.microsoft.com/office/drawing/2014/chart" uri="{C3380CC4-5D6E-409C-BE32-E72D297353CC}">
                    <c16:uniqueId val="{00000009-74C0-4AC2-A179-FEC81F800653}"/>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Ofertas!$Z$2</c15:sqref>
                        </c15:formulaRef>
                      </c:ext>
                    </c:extLst>
                    <c:strCache>
                      <c:ptCount val="1"/>
                      <c:pt idx="0">
                        <c:v>Varias</c:v>
                      </c:pt>
                    </c:strCache>
                  </c:strRef>
                </c:tx>
                <c:spPr>
                  <a:ln w="31750" cap="rnd">
                    <a:solidFill>
                      <a:schemeClr val="accent5">
                        <a:lumMod val="60000"/>
                      </a:schemeClr>
                    </a:solidFill>
                    <a:round/>
                  </a:ln>
                  <a:effectLst/>
                </c:spPr>
                <c:marker>
                  <c:symbol val="circle"/>
                  <c:size val="6"/>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w="12700">
                      <a:solidFill>
                        <a:schemeClr val="lt2"/>
                      </a:solidFill>
                      <a:round/>
                    </a:ln>
                    <a:effectLst/>
                  </c:spPr>
                </c:marker>
                <c:cat>
                  <c:numRef>
                    <c:extLst xmlns:c15="http://schemas.microsoft.com/office/drawing/2012/chart">
                      <c:ext xmlns:c15="http://schemas.microsoft.com/office/drawing/2012/chart" uri="{02D57815-91ED-43cb-92C2-25804820EDAC}">
                        <c15:formulaRef>
                          <c15:sqref>Ofertas!$O$4:$O$20</c15:sqref>
                        </c15:formulaRef>
                      </c:ext>
                    </c:extLst>
                    <c:numCache>
                      <c:formatCode>General</c:formatCode>
                      <c:ptCount val="1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numCache>
                  </c:numRef>
                </c:cat>
                <c:val>
                  <c:numRef>
                    <c:extLst xmlns:c15="http://schemas.microsoft.com/office/drawing/2012/chart">
                      <c:ext xmlns:c15="http://schemas.microsoft.com/office/drawing/2012/chart" uri="{02D57815-91ED-43cb-92C2-25804820EDAC}">
                        <c15:formulaRef>
                          <c15:sqref>Ofertas!$Z$4:$Z$20</c15:sqref>
                        </c15:formulaRef>
                      </c:ext>
                    </c:extLst>
                    <c:numCache>
                      <c:formatCode>General</c:formatCode>
                      <c:ptCount val="17"/>
                      <c:pt idx="0">
                        <c:v>83</c:v>
                      </c:pt>
                      <c:pt idx="1">
                        <c:v>28</c:v>
                      </c:pt>
                      <c:pt idx="2">
                        <c:v>134</c:v>
                      </c:pt>
                      <c:pt idx="3">
                        <c:v>167</c:v>
                      </c:pt>
                      <c:pt idx="4">
                        <c:v>144</c:v>
                      </c:pt>
                      <c:pt idx="5">
                        <c:v>129</c:v>
                      </c:pt>
                      <c:pt idx="6">
                        <c:v>165</c:v>
                      </c:pt>
                      <c:pt idx="7">
                        <c:v>154</c:v>
                      </c:pt>
                      <c:pt idx="8">
                        <c:v>195</c:v>
                      </c:pt>
                      <c:pt idx="9">
                        <c:v>120</c:v>
                      </c:pt>
                      <c:pt idx="10">
                        <c:v>107</c:v>
                      </c:pt>
                      <c:pt idx="11">
                        <c:v>137</c:v>
                      </c:pt>
                      <c:pt idx="12">
                        <c:v>103</c:v>
                      </c:pt>
                      <c:pt idx="13">
                        <c:v>128</c:v>
                      </c:pt>
                      <c:pt idx="14">
                        <c:v>145</c:v>
                      </c:pt>
                      <c:pt idx="15">
                        <c:v>104</c:v>
                      </c:pt>
                      <c:pt idx="16">
                        <c:v>11</c:v>
                      </c:pt>
                    </c:numCache>
                  </c:numRef>
                </c:val>
                <c:smooth val="0"/>
                <c:extLst xmlns:c15="http://schemas.microsoft.com/office/drawing/2012/chart">
                  <c:ext xmlns:c16="http://schemas.microsoft.com/office/drawing/2014/chart" uri="{C3380CC4-5D6E-409C-BE32-E72D297353CC}">
                    <c16:uniqueId val="{0000000A-74C0-4AC2-A179-FEC81F800653}"/>
                  </c:ext>
                </c:extLst>
              </c15:ser>
            </c15:filteredLineSeries>
          </c:ext>
        </c:extLst>
      </c:lineChart>
      <c:catAx>
        <c:axId val="3848951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84898056"/>
        <c:crosses val="autoZero"/>
        <c:auto val="1"/>
        <c:lblAlgn val="ctr"/>
        <c:lblOffset val="100"/>
        <c:noMultiLvlLbl val="0"/>
      </c:catAx>
      <c:valAx>
        <c:axId val="384898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8489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BF4B-15BF-47CE-902A-081BA9E7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12</Pages>
  <Words>10314</Words>
  <Characters>56730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masramon</dc:creator>
  <cp:keywords/>
  <dc:description/>
  <cp:lastModifiedBy>Alba</cp:lastModifiedBy>
  <cp:revision>11</cp:revision>
  <dcterms:created xsi:type="dcterms:W3CDTF">2023-04-19T08:13:00Z</dcterms:created>
  <dcterms:modified xsi:type="dcterms:W3CDTF">2023-05-24T17:53:00Z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3e572661-7061-3475-a0b1-fc05c62dc050</vt:lpwstr>
  </property>
  <property fmtid="{D5CDD505-2E9C-101B-9397-08002B2CF9AE}" pid="24" name="Mendeley Citation Style_1">
    <vt:lpwstr>http://www.zotero.org/styles/harvard1</vt:lpwstr>
  </property>
</Properties>
</file>